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AC" w:rsidRDefault="00582EAC"/>
    <w:p w:rsidR="00D2474B" w:rsidRDefault="00D2474B"/>
    <w:p w:rsidR="009A6F93" w:rsidRDefault="009A6F93" w:rsidP="009A6F93">
      <w:pPr>
        <w:pStyle w:val="NormaleWeb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Cambria" w:hAnsi="Cambria" w:cs="Arial"/>
          <w:b/>
          <w:bCs/>
          <w:smallCaps/>
          <w:color w:val="333333"/>
          <w:sz w:val="36"/>
          <w:szCs w:val="36"/>
        </w:rPr>
        <w:t>schema tipo di delibera di adesione</w:t>
      </w:r>
    </w:p>
    <w:p w:rsidR="009A6F93" w:rsidRDefault="009A6F93" w:rsidP="009A6F93">
      <w:pPr>
        <w:pStyle w:val="NormaleWeb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9A6F93" w:rsidRPr="0069557D" w:rsidRDefault="009A6F93" w:rsidP="009A6F93">
      <w:pPr>
        <w:pStyle w:val="NormaleWeb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>La Giunta Comunale ………………………</w:t>
      </w:r>
      <w:proofErr w:type="gramStart"/>
      <w:r w:rsidRPr="0069557D">
        <w:rPr>
          <w:rFonts w:ascii="Arial Narrow" w:hAnsi="Arial Narrow" w:cs="Arial"/>
        </w:rPr>
        <w:t>…….</w:t>
      </w:r>
      <w:proofErr w:type="gramEnd"/>
      <w:r w:rsidRPr="0069557D">
        <w:rPr>
          <w:rFonts w:ascii="Arial Narrow" w:hAnsi="Arial Narrow" w:cs="Arial"/>
        </w:rPr>
        <w:t>.</w:t>
      </w:r>
    </w:p>
    <w:p w:rsidR="009A6F93" w:rsidRPr="0069557D" w:rsidRDefault="009A6F93" w:rsidP="009A6F93">
      <w:pPr>
        <w:pStyle w:val="NormaleWeb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> </w:t>
      </w:r>
    </w:p>
    <w:p w:rsidR="009A6F93" w:rsidRPr="0069557D" w:rsidRDefault="009A6F93" w:rsidP="009A6F93">
      <w:pPr>
        <w:pStyle w:val="NormaleWeb"/>
        <w:jc w:val="center"/>
        <w:rPr>
          <w:rFonts w:ascii="Arial Narrow" w:hAnsi="Arial Narrow" w:cs="Arial"/>
        </w:rPr>
      </w:pPr>
      <w:r w:rsidRPr="0069557D">
        <w:rPr>
          <w:rFonts w:ascii="Arial Narrow" w:hAnsi="Arial Narrow" w:cs="Arial"/>
          <w:b/>
          <w:bCs/>
        </w:rPr>
        <w:t>Premesso che</w:t>
      </w:r>
    </w:p>
    <w:p w:rsidR="009A6F93" w:rsidRPr="0069557D" w:rsidRDefault="009A6F93" w:rsidP="009A6F93">
      <w:pPr>
        <w:pStyle w:val="NormaleWeb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 xml:space="preserve">Autonomie Locali Italiane – </w:t>
      </w:r>
      <w:r w:rsidRPr="0069557D">
        <w:rPr>
          <w:rFonts w:ascii="Arial Narrow" w:hAnsi="Arial Narrow" w:cs="Arial"/>
          <w:b/>
          <w:bCs/>
        </w:rPr>
        <w:t>Lega</w:t>
      </w:r>
      <w:r>
        <w:rPr>
          <w:rFonts w:ascii="Arial Narrow" w:hAnsi="Arial Narrow" w:cs="Arial"/>
          <w:b/>
          <w:bCs/>
        </w:rPr>
        <w:t xml:space="preserve"> delle Autonomie Locali</w:t>
      </w:r>
      <w:r w:rsidRPr="0069557D">
        <w:rPr>
          <w:rFonts w:ascii="Arial Narrow" w:hAnsi="Arial Narrow" w:cs="Arial"/>
        </w:rPr>
        <w:t xml:space="preserve"> è un'Associazione di comuni, province, città metropolitane, regioni, unioni di comuni, costituitasi nel 1916 e da sempre impegnata per la crescita democratica e civile del Paese, attraverso un processo di rinnovamento istituzionale fondato sulla valorizzazione delle amministrazioni locali e regionali e sullo sviluppo delle comunità territoriali. </w:t>
      </w:r>
    </w:p>
    <w:p w:rsidR="009A6F93" w:rsidRPr="0069557D" w:rsidRDefault="009A6F93" w:rsidP="009A6F93">
      <w:pPr>
        <w:pStyle w:val="NormaleWeb"/>
        <w:jc w:val="center"/>
        <w:rPr>
          <w:rFonts w:ascii="Arial Narrow" w:hAnsi="Arial Narrow" w:cs="Arial"/>
        </w:rPr>
      </w:pPr>
      <w:r w:rsidRPr="0069557D">
        <w:rPr>
          <w:rFonts w:ascii="Arial Narrow" w:hAnsi="Arial Narrow" w:cs="Arial"/>
          <w:b/>
          <w:bCs/>
        </w:rPr>
        <w:t>Considerato che</w:t>
      </w:r>
    </w:p>
    <w:p w:rsidR="009A6F93" w:rsidRPr="0069557D" w:rsidRDefault="009A6F93" w:rsidP="009A6F93">
      <w:pPr>
        <w:pStyle w:val="NormaleWeb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l’impegno</w:t>
      </w:r>
      <w:proofErr w:type="gramEnd"/>
      <w:r w:rsidRPr="0069557D">
        <w:rPr>
          <w:rFonts w:ascii="Arial Narrow" w:hAnsi="Arial Narrow" w:cs="Arial"/>
        </w:rPr>
        <w:t xml:space="preserve"> dell’organizzazione è caratterizzato da un coerente progetto politico finalizzato alla costruzione di una Repubblica di segno federale, fondata sulla parità ordinamentale tra stato centrale, regioni ed autonomie locali e sullo sviluppo e il riequilibrio economico, sociale e territoriale tra aree forti e aree svantaggiate, secondo i principi della cooperazione, della solidarietà, della sussidiarietà, della trasparenza e di una efficienza competitiva della Pubblica Amministrazione.</w:t>
      </w:r>
    </w:p>
    <w:p w:rsidR="009A6F93" w:rsidRPr="0069557D" w:rsidRDefault="009A6F93" w:rsidP="009A6F93">
      <w:pPr>
        <w:pStyle w:val="NormaleWeb"/>
        <w:jc w:val="center"/>
        <w:rPr>
          <w:rFonts w:ascii="Arial Narrow" w:hAnsi="Arial Narrow" w:cs="Arial"/>
          <w:b/>
          <w:bCs/>
        </w:rPr>
      </w:pPr>
    </w:p>
    <w:p w:rsidR="009A6F93" w:rsidRPr="0069557D" w:rsidRDefault="009A6F93" w:rsidP="009A6F93">
      <w:pPr>
        <w:pStyle w:val="NormaleWeb"/>
        <w:jc w:val="center"/>
        <w:rPr>
          <w:rFonts w:ascii="Arial Narrow" w:hAnsi="Arial Narrow" w:cs="Arial"/>
        </w:rPr>
      </w:pPr>
      <w:r w:rsidRPr="0069557D">
        <w:rPr>
          <w:rFonts w:ascii="Arial Narrow" w:hAnsi="Arial Narrow" w:cs="Arial"/>
          <w:b/>
          <w:bCs/>
        </w:rPr>
        <w:t>Considerato che</w:t>
      </w:r>
    </w:p>
    <w:p w:rsidR="009A6F93" w:rsidRPr="0069557D" w:rsidRDefault="009A6F93" w:rsidP="009A6F93">
      <w:pPr>
        <w:pStyle w:val="NormaleWeb"/>
        <w:spacing w:after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ALI- Autonomie Locali Italiane (Lega delle Autonomie Locali),</w:t>
      </w:r>
      <w:r w:rsidRPr="0069557D">
        <w:rPr>
          <w:rFonts w:ascii="Arial Narrow" w:hAnsi="Arial Narrow" w:cs="Arial"/>
          <w:b/>
          <w:bCs/>
        </w:rPr>
        <w:t xml:space="preserve"> </w:t>
      </w:r>
      <w:r w:rsidRPr="0069557D">
        <w:rPr>
          <w:rFonts w:ascii="Arial Narrow" w:hAnsi="Arial Narrow" w:cs="Arial"/>
        </w:rPr>
        <w:t>in particolare:</w:t>
      </w:r>
    </w:p>
    <w:p w:rsidR="009A6F93" w:rsidRPr="0069557D" w:rsidRDefault="009A6F93" w:rsidP="009A6F93">
      <w:pPr>
        <w:numPr>
          <w:ilvl w:val="0"/>
          <w:numId w:val="1"/>
        </w:numPr>
        <w:spacing w:after="120" w:line="240" w:lineRule="auto"/>
        <w:ind w:hanging="283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organizza</w:t>
      </w:r>
      <w:proofErr w:type="gramEnd"/>
      <w:r w:rsidRPr="0069557D">
        <w:rPr>
          <w:rFonts w:ascii="Arial Narrow" w:hAnsi="Arial Narrow" w:cs="Arial"/>
        </w:rPr>
        <w:t xml:space="preserve"> convegni, seminari e sviluppa un’attività formativa e informativa sui temi legati alle riforme istituzionali, alla cultura autonomista e alle tematiche economiche, finanziarie, fiscali, organizzative e gestionali relative alle amministrazioni locali;</w:t>
      </w:r>
    </w:p>
    <w:p w:rsidR="009A6F93" w:rsidRPr="0069557D" w:rsidRDefault="009A6F93" w:rsidP="009A6F93">
      <w:pPr>
        <w:numPr>
          <w:ilvl w:val="0"/>
          <w:numId w:val="1"/>
        </w:numPr>
        <w:spacing w:after="120" w:line="240" w:lineRule="auto"/>
        <w:ind w:hanging="283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svolge</w:t>
      </w:r>
      <w:proofErr w:type="gramEnd"/>
      <w:r w:rsidRPr="0069557D">
        <w:rPr>
          <w:rFonts w:ascii="Arial Narrow" w:hAnsi="Arial Narrow" w:cs="Arial"/>
        </w:rPr>
        <w:t xml:space="preserve"> attività di monitoraggio e commento della produzione normativa di interesse delle Amministrazioni locali;</w:t>
      </w:r>
    </w:p>
    <w:p w:rsidR="009A6F93" w:rsidRPr="0069557D" w:rsidRDefault="009A6F93" w:rsidP="009A6F93">
      <w:pPr>
        <w:numPr>
          <w:ilvl w:val="0"/>
          <w:numId w:val="1"/>
        </w:numPr>
        <w:spacing w:after="120" w:line="240" w:lineRule="auto"/>
        <w:ind w:hanging="283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coordina</w:t>
      </w:r>
      <w:proofErr w:type="gramEnd"/>
      <w:r w:rsidRPr="0069557D">
        <w:rPr>
          <w:rFonts w:ascii="Arial Narrow" w:hAnsi="Arial Narrow" w:cs="Arial"/>
        </w:rPr>
        <w:t xml:space="preserve"> e dà rilievo alle più importanti attività innovative realizzate dalle autonomie locali e dalle regioni;</w:t>
      </w:r>
    </w:p>
    <w:p w:rsidR="009A6F93" w:rsidRPr="0069557D" w:rsidRDefault="009A6F93" w:rsidP="009A6F93">
      <w:pPr>
        <w:numPr>
          <w:ilvl w:val="0"/>
          <w:numId w:val="1"/>
        </w:numPr>
        <w:spacing w:after="120" w:line="240" w:lineRule="auto"/>
        <w:ind w:hanging="283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elabora</w:t>
      </w:r>
      <w:proofErr w:type="gramEnd"/>
      <w:r w:rsidRPr="0069557D">
        <w:rPr>
          <w:rFonts w:ascii="Arial Narrow" w:hAnsi="Arial Narrow" w:cs="Arial"/>
        </w:rPr>
        <w:t xml:space="preserve"> studi e ricerche sulle materie e sui settori più rilevanti per le attività degli Enti locali;</w:t>
      </w:r>
    </w:p>
    <w:p w:rsidR="009A6F93" w:rsidRPr="0069557D" w:rsidRDefault="009A6F93" w:rsidP="009A6F93">
      <w:pPr>
        <w:numPr>
          <w:ilvl w:val="0"/>
          <w:numId w:val="1"/>
        </w:numPr>
        <w:spacing w:after="120" w:line="240" w:lineRule="auto"/>
        <w:ind w:hanging="283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con</w:t>
      </w:r>
      <w:proofErr w:type="gramEnd"/>
      <w:r w:rsidRPr="0069557D">
        <w:rPr>
          <w:rFonts w:ascii="Arial Narrow" w:hAnsi="Arial Narrow" w:cs="Arial"/>
        </w:rPr>
        <w:t xml:space="preserve"> la sola adesione, fornisce gratuitamente agli amministratori e al personale tecnico-amministrativo i seguenti servizi:</w:t>
      </w: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>Newsletter dedicata;</w:t>
      </w: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 xml:space="preserve">Rassegna stampa curata dagli uffici </w:t>
      </w:r>
      <w:r>
        <w:rPr>
          <w:rFonts w:ascii="Arial Narrow" w:hAnsi="Arial Narrow" w:cs="Arial"/>
        </w:rPr>
        <w:t>ALI</w:t>
      </w:r>
      <w:bookmarkStart w:id="0" w:name="_GoBack"/>
      <w:bookmarkEnd w:id="0"/>
      <w:r w:rsidRPr="0069557D">
        <w:rPr>
          <w:rFonts w:ascii="Arial Narrow" w:hAnsi="Arial Narrow" w:cs="Arial"/>
        </w:rPr>
        <w:t xml:space="preserve">, inviata a 3 indirizzi di posta elettronica a scelta dell’ente aderente; </w:t>
      </w: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 xml:space="preserve">Produzione atti e regolamenti </w:t>
      </w:r>
      <w:r w:rsidRPr="0069557D">
        <w:rPr>
          <w:rFonts w:ascii="Arial Narrow" w:hAnsi="Arial Narrow" w:cs="Arial"/>
          <w:i/>
        </w:rPr>
        <w:t>tipo</w:t>
      </w: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lastRenderedPageBreak/>
        <w:t>Appuntamenti tematici gratuiti per 2 amministratori e 2 dirigenti/funzionari;</w:t>
      </w: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proofErr w:type="spellStart"/>
      <w:r w:rsidRPr="0069557D">
        <w:rPr>
          <w:rFonts w:ascii="Arial Narrow" w:hAnsi="Arial Narrow" w:cs="Arial"/>
        </w:rPr>
        <w:t>Scontistica</w:t>
      </w:r>
      <w:proofErr w:type="spellEnd"/>
      <w:r w:rsidRPr="0069557D">
        <w:rPr>
          <w:rFonts w:ascii="Arial Narrow" w:hAnsi="Arial Narrow" w:cs="Arial"/>
        </w:rPr>
        <w:t xml:space="preserve"> del 50% per gli incontri seminariali;</w:t>
      </w: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>Con una quota integrativa minima, contratto di polizza assicurativa sul patrimonio personale certificata, con massimale per anno fino a 5.000.000 di euro e con retroattività di 2 anni;</w:t>
      </w:r>
    </w:p>
    <w:p w:rsidR="009A6F93" w:rsidRPr="0069557D" w:rsidRDefault="009A6F93" w:rsidP="009A6F93">
      <w:pPr>
        <w:pStyle w:val="Paragrafoelenco"/>
        <w:spacing w:after="120"/>
        <w:ind w:left="1440"/>
        <w:jc w:val="both"/>
        <w:rPr>
          <w:rFonts w:ascii="Arial Narrow" w:hAnsi="Arial Narrow" w:cs="Arial"/>
        </w:rPr>
      </w:pPr>
    </w:p>
    <w:p w:rsidR="009A6F93" w:rsidRPr="0069557D" w:rsidRDefault="009A6F93" w:rsidP="009A6F93">
      <w:pPr>
        <w:pStyle w:val="Paragrafoelenco"/>
        <w:spacing w:after="120"/>
        <w:ind w:left="1440"/>
        <w:jc w:val="both"/>
        <w:rPr>
          <w:rFonts w:ascii="Arial Narrow" w:hAnsi="Arial Narrow" w:cs="Arial"/>
        </w:rPr>
      </w:pPr>
    </w:p>
    <w:p w:rsidR="009A6F93" w:rsidRPr="0069557D" w:rsidRDefault="009A6F93" w:rsidP="009A6F93">
      <w:pPr>
        <w:pStyle w:val="Paragrafoelenco"/>
        <w:spacing w:after="120"/>
        <w:ind w:left="1440"/>
        <w:jc w:val="both"/>
        <w:rPr>
          <w:rFonts w:ascii="Arial Narrow" w:hAnsi="Arial Narrow" w:cs="Arial"/>
        </w:rPr>
      </w:pPr>
    </w:p>
    <w:p w:rsidR="009A6F93" w:rsidRPr="0069557D" w:rsidRDefault="009A6F93" w:rsidP="009A6F93">
      <w:pPr>
        <w:pStyle w:val="Paragrafoelenco"/>
        <w:spacing w:after="120"/>
        <w:ind w:left="1440"/>
        <w:jc w:val="both"/>
        <w:rPr>
          <w:rFonts w:ascii="Arial Narrow" w:hAnsi="Arial Narrow" w:cs="Arial"/>
        </w:rPr>
      </w:pPr>
    </w:p>
    <w:p w:rsidR="009A6F93" w:rsidRPr="0069557D" w:rsidRDefault="009A6F93" w:rsidP="009A6F93">
      <w:pPr>
        <w:pStyle w:val="Paragrafoelenco"/>
        <w:spacing w:after="120"/>
        <w:ind w:left="1440"/>
        <w:jc w:val="both"/>
        <w:rPr>
          <w:rFonts w:ascii="Arial Narrow" w:hAnsi="Arial Narrow" w:cs="Arial"/>
        </w:rPr>
      </w:pPr>
    </w:p>
    <w:p w:rsidR="009A6F93" w:rsidRPr="0069557D" w:rsidRDefault="009A6F93" w:rsidP="009A6F93">
      <w:pPr>
        <w:numPr>
          <w:ilvl w:val="0"/>
          <w:numId w:val="1"/>
        </w:numPr>
        <w:spacing w:after="120" w:line="240" w:lineRule="auto"/>
        <w:ind w:hanging="283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con</w:t>
      </w:r>
      <w:proofErr w:type="gramEnd"/>
      <w:r w:rsidRPr="0069557D">
        <w:rPr>
          <w:rFonts w:ascii="Arial Narrow" w:hAnsi="Arial Narrow" w:cs="Arial"/>
        </w:rPr>
        <w:t xml:space="preserve"> la sola adesione, fornisce gratuitamente agli amministratori e al personale tecnico-amministrativo i seguenti servizi della società partecipata </w:t>
      </w:r>
      <w:proofErr w:type="spellStart"/>
      <w:r w:rsidRPr="0069557D">
        <w:rPr>
          <w:rFonts w:ascii="Arial Narrow" w:hAnsi="Arial Narrow" w:cs="Arial"/>
        </w:rPr>
        <w:t>Leganet</w:t>
      </w:r>
      <w:proofErr w:type="spellEnd"/>
      <w:r w:rsidRPr="0069557D">
        <w:rPr>
          <w:rFonts w:ascii="Arial Narrow" w:hAnsi="Arial Narrow" w:cs="Arial"/>
        </w:rPr>
        <w:t>:</w:t>
      </w:r>
    </w:p>
    <w:p w:rsidR="009A6F93" w:rsidRPr="0069557D" w:rsidRDefault="009A6F93" w:rsidP="009A6F93">
      <w:pPr>
        <w:spacing w:after="120"/>
        <w:ind w:left="720"/>
        <w:jc w:val="both"/>
        <w:rPr>
          <w:rFonts w:ascii="Arial Narrow" w:hAnsi="Arial Narrow" w:cs="Arial"/>
        </w:rPr>
      </w:pP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>Help Desk di servizio legale di primo livello;</w:t>
      </w: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>1 seminario tecnico gratuito, a scelta, per 2 amministratori e 2 dirigenti/funzionari;</w:t>
      </w:r>
    </w:p>
    <w:p w:rsidR="009A6F93" w:rsidRPr="0069557D" w:rsidRDefault="009A6F93" w:rsidP="009A6F93">
      <w:pPr>
        <w:pStyle w:val="Paragrafoelenco"/>
        <w:numPr>
          <w:ilvl w:val="1"/>
          <w:numId w:val="1"/>
        </w:numPr>
        <w:spacing w:after="120"/>
        <w:jc w:val="both"/>
        <w:rPr>
          <w:rFonts w:ascii="Arial Narrow" w:hAnsi="Arial Narrow" w:cs="Arial"/>
        </w:rPr>
      </w:pPr>
      <w:proofErr w:type="spellStart"/>
      <w:r w:rsidRPr="0069557D">
        <w:rPr>
          <w:rFonts w:ascii="Arial Narrow" w:hAnsi="Arial Narrow" w:cs="Arial"/>
        </w:rPr>
        <w:t>Scontistica</w:t>
      </w:r>
      <w:proofErr w:type="spellEnd"/>
      <w:r w:rsidRPr="0069557D">
        <w:rPr>
          <w:rFonts w:ascii="Arial Narrow" w:hAnsi="Arial Narrow" w:cs="Arial"/>
        </w:rPr>
        <w:t xml:space="preserve"> dal 15% al 20% su TUTTI i servizi </w:t>
      </w:r>
      <w:proofErr w:type="spellStart"/>
      <w:r w:rsidRPr="0069557D">
        <w:rPr>
          <w:rFonts w:ascii="Arial Narrow" w:hAnsi="Arial Narrow" w:cs="Arial"/>
        </w:rPr>
        <w:t>Leganet</w:t>
      </w:r>
      <w:proofErr w:type="spellEnd"/>
    </w:p>
    <w:p w:rsidR="009A6F93" w:rsidRPr="0069557D" w:rsidRDefault="009A6F93" w:rsidP="009A6F93">
      <w:pPr>
        <w:spacing w:after="120"/>
        <w:ind w:left="720"/>
        <w:jc w:val="both"/>
        <w:rPr>
          <w:rFonts w:ascii="Arial Narrow" w:hAnsi="Arial Narrow" w:cs="Arial"/>
        </w:rPr>
      </w:pPr>
    </w:p>
    <w:p w:rsidR="009A6F93" w:rsidRPr="0069557D" w:rsidRDefault="009A6F93" w:rsidP="009A6F93">
      <w:pPr>
        <w:numPr>
          <w:ilvl w:val="0"/>
          <w:numId w:val="1"/>
        </w:numPr>
        <w:spacing w:after="120" w:line="240" w:lineRule="auto"/>
        <w:ind w:hanging="283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assume</w:t>
      </w:r>
      <w:proofErr w:type="gramEnd"/>
      <w:r w:rsidRPr="0069557D">
        <w:rPr>
          <w:rFonts w:ascii="Arial Narrow" w:hAnsi="Arial Narrow" w:cs="Arial"/>
        </w:rPr>
        <w:t>, attraverso le proprie articolazioni territoriali e le strutture partecipate, iniziative per agevolare e migliorare, anche sul piano tecnico-operativo, l’attività degli Enti locali:</w:t>
      </w:r>
    </w:p>
    <w:p w:rsidR="009A6F93" w:rsidRPr="0069557D" w:rsidRDefault="009A6F93" w:rsidP="009A6F93">
      <w:pPr>
        <w:pStyle w:val="NormaleWeb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> </w:t>
      </w:r>
    </w:p>
    <w:p w:rsidR="009A6F93" w:rsidRPr="0069557D" w:rsidRDefault="009A6F93" w:rsidP="009A6F93">
      <w:pPr>
        <w:pStyle w:val="NormaleWeb"/>
        <w:jc w:val="center"/>
        <w:rPr>
          <w:rFonts w:ascii="Arial Narrow" w:hAnsi="Arial Narrow" w:cs="Arial"/>
        </w:rPr>
      </w:pPr>
      <w:r w:rsidRPr="0069557D">
        <w:rPr>
          <w:rFonts w:ascii="Arial Narrow" w:hAnsi="Arial Narrow" w:cs="Arial"/>
          <w:b/>
          <w:bCs/>
        </w:rPr>
        <w:t>Considerato che</w:t>
      </w:r>
    </w:p>
    <w:p w:rsidR="009A6F93" w:rsidRPr="0069557D" w:rsidRDefault="009A6F93" w:rsidP="009A6F93">
      <w:pPr>
        <w:pStyle w:val="NormaleWeb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le</w:t>
      </w:r>
      <w:proofErr w:type="gramEnd"/>
      <w:r w:rsidRPr="0069557D">
        <w:rPr>
          <w:rFonts w:ascii="Arial Narrow" w:hAnsi="Arial Narrow" w:cs="Arial"/>
        </w:rPr>
        <w:t xml:space="preserve"> suddette attività possono rappresentare un importante aiuto per questa amministrazione;</w:t>
      </w:r>
    </w:p>
    <w:p w:rsidR="009A6F93" w:rsidRPr="0069557D" w:rsidRDefault="009A6F93" w:rsidP="009A6F93">
      <w:pPr>
        <w:pStyle w:val="NormaleWeb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presa</w:t>
      </w:r>
      <w:proofErr w:type="gramEnd"/>
      <w:r w:rsidRPr="0069557D">
        <w:rPr>
          <w:rFonts w:ascii="Arial Narrow" w:hAnsi="Arial Narrow" w:cs="Arial"/>
        </w:rPr>
        <w:t xml:space="preserve"> visione dell’art 270 del Testo Unico degli enti locali che regola le modalità di adesione a </w:t>
      </w:r>
      <w:r>
        <w:rPr>
          <w:rFonts w:ascii="Arial Narrow" w:hAnsi="Arial Narrow" w:cs="Arial"/>
          <w:b/>
          <w:bCs/>
        </w:rPr>
        <w:t>Ali – Autonomie Locali Italiane/Lega delle Autonomie Locali</w:t>
      </w:r>
      <w:r w:rsidRPr="0069557D">
        <w:rPr>
          <w:rFonts w:ascii="Arial Narrow" w:hAnsi="Arial Narrow" w:cs="Arial"/>
        </w:rPr>
        <w:t>.</w:t>
      </w:r>
    </w:p>
    <w:p w:rsidR="009A6F93" w:rsidRPr="0069557D" w:rsidRDefault="009A6F93" w:rsidP="009A6F93">
      <w:pPr>
        <w:pStyle w:val="NormaleWeb"/>
        <w:jc w:val="both"/>
        <w:rPr>
          <w:rFonts w:ascii="Arial Narrow" w:hAnsi="Arial Narrow" w:cs="Arial"/>
        </w:rPr>
      </w:pPr>
      <w:r w:rsidRPr="0069557D">
        <w:rPr>
          <w:rFonts w:ascii="Arial Narrow" w:hAnsi="Arial Narrow" w:cs="Arial"/>
        </w:rPr>
        <w:t>Ritenendo opportuno aderire a</w:t>
      </w:r>
      <w:r>
        <w:rPr>
          <w:rFonts w:ascii="Arial Narrow" w:hAnsi="Arial Narrow" w:cs="Arial"/>
          <w:b/>
          <w:bCs/>
        </w:rPr>
        <w:t xml:space="preserve"> ALI</w:t>
      </w:r>
      <w:r w:rsidRPr="0069557D">
        <w:rPr>
          <w:rFonts w:ascii="Arial Narrow" w:hAnsi="Arial Narrow" w:cs="Arial"/>
          <w:b/>
          <w:bCs/>
        </w:rPr>
        <w:t>,</w:t>
      </w:r>
    </w:p>
    <w:p w:rsidR="009A6F93" w:rsidRPr="0069557D" w:rsidRDefault="009A6F93" w:rsidP="009A6F93">
      <w:pPr>
        <w:pStyle w:val="NormaleWeb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con</w:t>
      </w:r>
      <w:proofErr w:type="gramEnd"/>
      <w:r w:rsidRPr="0069557D">
        <w:rPr>
          <w:rFonts w:ascii="Arial Narrow" w:hAnsi="Arial Narrow" w:cs="Arial"/>
        </w:rPr>
        <w:t xml:space="preserve"> voti unanimi favorevoli resi nelle forme di legge</w:t>
      </w:r>
    </w:p>
    <w:p w:rsidR="009A6F93" w:rsidRPr="0069557D" w:rsidRDefault="009A6F93" w:rsidP="009A6F93">
      <w:pPr>
        <w:pStyle w:val="NormaleWeb"/>
        <w:jc w:val="center"/>
        <w:rPr>
          <w:rFonts w:ascii="Arial Narrow" w:hAnsi="Arial Narrow" w:cs="Arial"/>
          <w:b/>
          <w:bCs/>
        </w:rPr>
      </w:pPr>
    </w:p>
    <w:p w:rsidR="009A6F93" w:rsidRPr="0069557D" w:rsidRDefault="009A6F93" w:rsidP="009A6F93">
      <w:pPr>
        <w:pStyle w:val="NormaleWeb"/>
        <w:jc w:val="center"/>
        <w:rPr>
          <w:rFonts w:ascii="Arial Narrow" w:hAnsi="Arial Narrow" w:cs="Arial"/>
        </w:rPr>
      </w:pPr>
      <w:r w:rsidRPr="0069557D">
        <w:rPr>
          <w:rFonts w:ascii="Arial Narrow" w:hAnsi="Arial Narrow" w:cs="Arial"/>
          <w:b/>
          <w:bCs/>
        </w:rPr>
        <w:t>Delibera</w:t>
      </w:r>
    </w:p>
    <w:p w:rsidR="009A6F93" w:rsidRPr="0069557D" w:rsidRDefault="009A6F93" w:rsidP="009A6F93">
      <w:pPr>
        <w:pStyle w:val="NormaleWeb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l’adesione</w:t>
      </w:r>
      <w:proofErr w:type="gramEnd"/>
      <w:r w:rsidRPr="0069557D">
        <w:rPr>
          <w:rFonts w:ascii="Arial Narrow" w:hAnsi="Arial Narrow" w:cs="Arial"/>
        </w:rPr>
        <w:t xml:space="preserve"> del ......................................... </w:t>
      </w:r>
      <w:proofErr w:type="gramStart"/>
      <w:r w:rsidRPr="0069557D">
        <w:rPr>
          <w:rFonts w:ascii="Arial Narrow" w:hAnsi="Arial Narrow" w:cs="Arial"/>
        </w:rPr>
        <w:t>a</w:t>
      </w:r>
      <w:proofErr w:type="gramEnd"/>
      <w:r w:rsidRPr="0069557D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bCs/>
        </w:rPr>
        <w:t xml:space="preserve">Ali- Lega delle Autonomie Locali </w:t>
      </w:r>
      <w:r w:rsidRPr="0069557D">
        <w:rPr>
          <w:rFonts w:ascii="Arial Narrow" w:hAnsi="Arial Narrow" w:cs="Arial"/>
        </w:rPr>
        <w:t>;</w:t>
      </w:r>
    </w:p>
    <w:p w:rsidR="009A6F93" w:rsidRPr="0069557D" w:rsidRDefault="009A6F93" w:rsidP="009A6F93">
      <w:pPr>
        <w:pStyle w:val="NormaleWeb"/>
        <w:jc w:val="both"/>
        <w:rPr>
          <w:rFonts w:ascii="Arial Narrow" w:hAnsi="Arial Narrow" w:cs="Arial"/>
        </w:rPr>
      </w:pPr>
      <w:proofErr w:type="gramStart"/>
      <w:r w:rsidRPr="0069557D">
        <w:rPr>
          <w:rFonts w:ascii="Arial Narrow" w:hAnsi="Arial Narrow" w:cs="Arial"/>
        </w:rPr>
        <w:t>di</w:t>
      </w:r>
      <w:proofErr w:type="gramEnd"/>
      <w:r w:rsidRPr="0069557D">
        <w:rPr>
          <w:rFonts w:ascii="Arial Narrow" w:hAnsi="Arial Narrow" w:cs="Arial"/>
        </w:rPr>
        <w:t xml:space="preserve"> trasmettere il presente provvedimento all’Associazione, in via degli </w:t>
      </w:r>
      <w:proofErr w:type="spellStart"/>
      <w:r w:rsidRPr="0069557D">
        <w:rPr>
          <w:rFonts w:ascii="Arial Narrow" w:hAnsi="Arial Narrow" w:cs="Arial"/>
        </w:rPr>
        <w:t>Scialoia</w:t>
      </w:r>
      <w:proofErr w:type="spellEnd"/>
      <w:r w:rsidRPr="0069557D">
        <w:rPr>
          <w:rFonts w:ascii="Arial Narrow" w:hAnsi="Arial Narrow" w:cs="Arial"/>
        </w:rPr>
        <w:t xml:space="preserve"> n. 3 – 00196 Roma.</w:t>
      </w:r>
    </w:p>
    <w:p w:rsidR="009A6F93" w:rsidRPr="001D1360" w:rsidRDefault="009A6F93" w:rsidP="009A6F93">
      <w:pPr>
        <w:pStyle w:val="NormaleWeb"/>
        <w:jc w:val="both"/>
        <w:rPr>
          <w:rFonts w:ascii="Arial Narrow" w:hAnsi="Arial Narrow" w:cs="Arial"/>
          <w:color w:val="333333"/>
        </w:rPr>
      </w:pPr>
      <w:proofErr w:type="gramStart"/>
      <w:r w:rsidRPr="001D1360">
        <w:rPr>
          <w:rFonts w:ascii="Arial Narrow" w:hAnsi="Arial Narrow" w:cs="Arial"/>
          <w:color w:val="333333"/>
        </w:rPr>
        <w:t>e-mail</w:t>
      </w:r>
      <w:proofErr w:type="gramEnd"/>
      <w:r w:rsidRPr="001D1360">
        <w:rPr>
          <w:rFonts w:ascii="Arial Narrow" w:hAnsi="Arial Narrow" w:cs="Arial"/>
          <w:color w:val="333333"/>
        </w:rPr>
        <w:t xml:space="preserve">: </w:t>
      </w:r>
      <w:hyperlink r:id="rId7" w:history="1">
        <w:r w:rsidRPr="001D1360">
          <w:rPr>
            <w:rFonts w:ascii="Arial Narrow" w:hAnsi="Arial Narrow" w:cs="Arial"/>
            <w:color w:val="D61B2C"/>
          </w:rPr>
          <w:t>amministrazione.legautonomie@pec.it</w:t>
        </w:r>
      </w:hyperlink>
    </w:p>
    <w:p w:rsidR="009A6F93" w:rsidRPr="001D1360" w:rsidRDefault="009A6F93" w:rsidP="009A6F93">
      <w:pPr>
        <w:rPr>
          <w:rFonts w:ascii="Arial Narrow" w:hAnsi="Arial Narrow"/>
        </w:rPr>
      </w:pPr>
    </w:p>
    <w:p w:rsidR="00D2474B" w:rsidRDefault="00D2474B"/>
    <w:p w:rsidR="00D2474B" w:rsidRDefault="00D2474B" w:rsidP="00D2474B">
      <w:pPr>
        <w:jc w:val="right"/>
        <w:rPr>
          <w:rFonts w:ascii="Candara" w:hAnsi="Candara"/>
          <w:b/>
          <w:color w:val="FF0000"/>
        </w:rPr>
      </w:pPr>
    </w:p>
    <w:p w:rsidR="00D2474B" w:rsidRDefault="00D2474B" w:rsidP="00D2474B">
      <w:pPr>
        <w:jc w:val="right"/>
        <w:rPr>
          <w:rFonts w:ascii="Candara" w:hAnsi="Candara"/>
          <w:b/>
          <w:color w:val="FF0000"/>
        </w:rPr>
      </w:pPr>
    </w:p>
    <w:p w:rsidR="00D2474B" w:rsidRDefault="00D2474B" w:rsidP="00D2474B">
      <w:pPr>
        <w:jc w:val="both"/>
        <w:rPr>
          <w:rFonts w:ascii="Candara" w:hAnsi="Candara"/>
          <w:b/>
          <w:color w:val="FF0000"/>
        </w:rPr>
      </w:pPr>
    </w:p>
    <w:p w:rsidR="004A017E" w:rsidRPr="00D2474B" w:rsidRDefault="004A017E" w:rsidP="00D2474B">
      <w:pPr>
        <w:jc w:val="both"/>
        <w:rPr>
          <w:rFonts w:ascii="Candara" w:hAnsi="Candara"/>
          <w:b/>
        </w:rPr>
      </w:pPr>
    </w:p>
    <w:sectPr w:rsidR="004A017E" w:rsidRPr="00D24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64D" w:rsidRDefault="0024364D" w:rsidP="00D2474B">
      <w:pPr>
        <w:spacing w:after="0" w:line="240" w:lineRule="auto"/>
      </w:pPr>
      <w:r>
        <w:separator/>
      </w:r>
    </w:p>
  </w:endnote>
  <w:endnote w:type="continuationSeparator" w:id="0">
    <w:p w:rsidR="0024364D" w:rsidRDefault="0024364D" w:rsidP="00D2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7E" w:rsidRDefault="004A017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4B" w:rsidRDefault="00D2474B" w:rsidP="00D2474B">
    <w:pPr>
      <w:pStyle w:val="Pidipagina"/>
      <w:jc w:val="center"/>
    </w:pPr>
    <w:r>
      <w:rPr>
        <w:noProof/>
        <w:lang w:eastAsia="it-IT"/>
      </w:rPr>
      <w:drawing>
        <wp:inline distT="0" distB="0" distL="0" distR="0" wp14:anchorId="6FE62EB7">
          <wp:extent cx="937260" cy="590051"/>
          <wp:effectExtent l="0" t="0" r="0" b="63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585" cy="5883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2474B" w:rsidRDefault="00D2474B" w:rsidP="00D2474B">
    <w:pPr>
      <w:pStyle w:val="Pidipagina"/>
      <w:jc w:val="center"/>
    </w:pPr>
  </w:p>
  <w:p w:rsidR="00D2474B" w:rsidRPr="00D2474B" w:rsidRDefault="00D2474B" w:rsidP="004A017E">
    <w:pPr>
      <w:pStyle w:val="Pidipagina"/>
      <w:jc w:val="center"/>
      <w:rPr>
        <w:rFonts w:ascii="Candara" w:hAnsi="Candara"/>
        <w:sz w:val="20"/>
        <w:szCs w:val="20"/>
      </w:rPr>
    </w:pPr>
    <w:r w:rsidRPr="00D2474B">
      <w:rPr>
        <w:rFonts w:ascii="Candara" w:hAnsi="Candara"/>
        <w:b/>
        <w:sz w:val="20"/>
        <w:szCs w:val="20"/>
      </w:rPr>
      <w:t>VALERIO LUCCIARINI</w:t>
    </w:r>
    <w:r w:rsidRPr="00D2474B">
      <w:rPr>
        <w:rFonts w:ascii="Candara" w:hAnsi="Candara"/>
        <w:sz w:val="20"/>
        <w:szCs w:val="20"/>
      </w:rPr>
      <w:t xml:space="preserve"> </w:t>
    </w:r>
    <w:r w:rsidR="004A017E">
      <w:rPr>
        <w:rFonts w:ascii="Candara" w:hAnsi="Candara"/>
        <w:sz w:val="20"/>
        <w:szCs w:val="20"/>
      </w:rPr>
      <w:t xml:space="preserve">- </w:t>
    </w:r>
    <w:r w:rsidRPr="00D2474B">
      <w:rPr>
        <w:rFonts w:ascii="Candara" w:hAnsi="Candara"/>
        <w:sz w:val="20"/>
        <w:szCs w:val="20"/>
      </w:rPr>
      <w:t>Tesoriere e Direttore Marketing</w:t>
    </w:r>
    <w:r w:rsidR="004A017E">
      <w:rPr>
        <w:rFonts w:ascii="Candara" w:hAnsi="Candara"/>
        <w:sz w:val="20"/>
        <w:szCs w:val="20"/>
      </w:rPr>
      <w:t xml:space="preserve"> - </w:t>
    </w:r>
    <w:r w:rsidRPr="00D2474B">
      <w:rPr>
        <w:rFonts w:ascii="Candara" w:hAnsi="Candara"/>
        <w:sz w:val="20"/>
        <w:szCs w:val="20"/>
      </w:rPr>
      <w:t>Ali Autonomie Locali Italiane</w:t>
    </w:r>
  </w:p>
  <w:p w:rsidR="00D2474B" w:rsidRPr="00D2474B" w:rsidRDefault="00D2474B" w:rsidP="00D2474B">
    <w:pPr>
      <w:pStyle w:val="Pidipagina"/>
      <w:jc w:val="center"/>
      <w:rPr>
        <w:rFonts w:ascii="Candara" w:hAnsi="Candara"/>
        <w:i/>
        <w:sz w:val="20"/>
        <w:szCs w:val="20"/>
      </w:rPr>
    </w:pPr>
    <w:r w:rsidRPr="00D2474B">
      <w:rPr>
        <w:rFonts w:ascii="Candara" w:hAnsi="Candara"/>
        <w:i/>
        <w:sz w:val="20"/>
        <w:szCs w:val="20"/>
      </w:rPr>
      <w:t>Via degli Scialoja, 3 – 00196 Roma</w:t>
    </w:r>
  </w:p>
  <w:p w:rsidR="00D2474B" w:rsidRPr="00D2474B" w:rsidRDefault="004A017E" w:rsidP="004A017E">
    <w:pPr>
      <w:pStyle w:val="Pidipagina"/>
      <w:jc w:val="center"/>
      <w:rPr>
        <w:rFonts w:ascii="Candara" w:hAnsi="Candara"/>
        <w:i/>
        <w:sz w:val="20"/>
        <w:szCs w:val="20"/>
      </w:rPr>
    </w:pPr>
    <w:r>
      <w:rPr>
        <w:rFonts w:ascii="Candara" w:hAnsi="Candara"/>
        <w:i/>
        <w:sz w:val="20"/>
        <w:szCs w:val="20"/>
      </w:rPr>
      <w:t xml:space="preserve">Tel.: +39. 066976601          </w:t>
    </w:r>
    <w:r w:rsidR="00D2474B" w:rsidRPr="00D2474B">
      <w:rPr>
        <w:rFonts w:ascii="Candara" w:hAnsi="Candara"/>
        <w:i/>
        <w:sz w:val="20"/>
        <w:szCs w:val="20"/>
      </w:rPr>
      <w:t>lucciarini@aliautonomie.it          marketing@aliautonomie.it</w:t>
    </w:r>
  </w:p>
  <w:p w:rsidR="00D2474B" w:rsidRPr="00D2474B" w:rsidRDefault="00D2474B" w:rsidP="00D2474B">
    <w:pPr>
      <w:pStyle w:val="Pidipagina"/>
      <w:jc w:val="center"/>
      <w:rPr>
        <w:rFonts w:ascii="Candara" w:hAnsi="Candara"/>
        <w:b/>
        <w:i/>
        <w:sz w:val="20"/>
        <w:szCs w:val="20"/>
      </w:rPr>
    </w:pPr>
    <w:r w:rsidRPr="00D2474B">
      <w:rPr>
        <w:rFonts w:ascii="Candara" w:hAnsi="Candara"/>
        <w:b/>
        <w:i/>
        <w:sz w:val="20"/>
        <w:szCs w:val="20"/>
      </w:rPr>
      <w:t>www.aliautonomie.it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7E" w:rsidRDefault="004A01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64D" w:rsidRDefault="0024364D" w:rsidP="00D2474B">
      <w:pPr>
        <w:spacing w:after="0" w:line="240" w:lineRule="auto"/>
      </w:pPr>
      <w:r>
        <w:separator/>
      </w:r>
    </w:p>
  </w:footnote>
  <w:footnote w:type="continuationSeparator" w:id="0">
    <w:p w:rsidR="0024364D" w:rsidRDefault="0024364D" w:rsidP="00D2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7E" w:rsidRDefault="004A017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4B" w:rsidRDefault="00D2474B" w:rsidP="00D2474B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759036" cy="11125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I_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757" cy="1111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7E" w:rsidRDefault="004A01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87705"/>
    <w:multiLevelType w:val="multilevel"/>
    <w:tmpl w:val="3578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4B"/>
    <w:rsid w:val="0024364D"/>
    <w:rsid w:val="004A017E"/>
    <w:rsid w:val="00544A93"/>
    <w:rsid w:val="00582EAC"/>
    <w:rsid w:val="008D0944"/>
    <w:rsid w:val="009A6F93"/>
    <w:rsid w:val="00D2474B"/>
    <w:rsid w:val="00E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28F4C-B338-46FF-AFC8-F0324D89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74B"/>
  </w:style>
  <w:style w:type="paragraph" w:styleId="Pidipagina">
    <w:name w:val="footer"/>
    <w:basedOn w:val="Normale"/>
    <w:link w:val="PidipaginaCarattere"/>
    <w:uiPriority w:val="99"/>
    <w:unhideWhenUsed/>
    <w:rsid w:val="00D24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7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74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2474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6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A6F9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mministrazione.legautonomie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2019-11-05T10:26:00Z</dcterms:created>
  <dcterms:modified xsi:type="dcterms:W3CDTF">2019-11-05T10:26:00Z</dcterms:modified>
</cp:coreProperties>
</file>