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140"/>
        <w:jc w:val="both"/>
        <w:rPr>
          <w:b w:val="1"/>
        </w:rPr>
      </w:pPr>
      <w:r w:rsidDel="00000000" w:rsidR="00000000" w:rsidRPr="00000000">
        <w:rPr>
          <w:b w:val="1"/>
          <w:rtl w:val="0"/>
        </w:rPr>
        <w:t xml:space="preserve">OGGETTO: DISPOSIZIONI TEMPORANEE PER GESTIRE L'EMERGENZA EPIDEMIOLOGICA COVID-19 A SEGUITO DEL DPCM 23 FEBBRAIO 2020: ABILITAZIONE ALLO SVOLGIMENTO  DELLE SEDUTE DI GIUNTA COMUNALE IN AUDIOCONFERENZA,VIDEOCONFERENZA E/O TELECONFERENZA. APPROVAZIONE DI LINEE GUIDA</w:t>
      </w:r>
    </w:p>
    <w:p w:rsidR="00000000" w:rsidDel="00000000" w:rsidP="00000000" w:rsidRDefault="00000000" w:rsidRPr="00000000" w14:paraId="00000002">
      <w:pPr>
        <w:spacing w:after="0" w:line="240" w:lineRule="auto"/>
        <w:ind w:right="140"/>
        <w:jc w:val="both"/>
        <w:rPr>
          <w:b w:val="1"/>
        </w:rPr>
      </w:pPr>
      <w:r w:rsidDel="00000000" w:rsidR="00000000" w:rsidRPr="00000000">
        <w:rPr>
          <w:rtl w:val="0"/>
        </w:rPr>
      </w:r>
    </w:p>
    <w:p w:rsidR="00000000" w:rsidDel="00000000" w:rsidP="00000000" w:rsidRDefault="00000000" w:rsidRPr="00000000" w14:paraId="00000003">
      <w:pPr>
        <w:spacing w:after="0" w:line="240" w:lineRule="auto"/>
        <w:ind w:right="140"/>
        <w:jc w:val="both"/>
        <w:rPr/>
      </w:pPr>
      <w:r w:rsidDel="00000000" w:rsidR="00000000" w:rsidRPr="00000000">
        <w:rPr>
          <w:rtl w:val="0"/>
        </w:rPr>
        <w:t xml:space="preserve">LA GIUNTA COMUNALE</w:t>
      </w:r>
    </w:p>
    <w:p w:rsidR="00000000" w:rsidDel="00000000" w:rsidP="00000000" w:rsidRDefault="00000000" w:rsidRPr="00000000" w14:paraId="00000004">
      <w:pPr>
        <w:spacing w:after="0" w:line="240" w:lineRule="auto"/>
        <w:ind w:right="140"/>
        <w:jc w:val="both"/>
        <w:rPr/>
      </w:pPr>
      <w:r w:rsidDel="00000000" w:rsidR="00000000" w:rsidRPr="00000000">
        <w:rPr>
          <w:rtl w:val="0"/>
        </w:rPr>
        <w:t xml:space="preserve">Visti gli artt. 46, 47 e 48 del T.U.E.L. approvato con D.Lgs. n. 267/2000, recanti disposizioni in materia di nomina, composizione e competenze della Giunta Comunale;</w:t>
      </w:r>
    </w:p>
    <w:p w:rsidR="00000000" w:rsidDel="00000000" w:rsidP="00000000" w:rsidRDefault="00000000" w:rsidRPr="00000000" w14:paraId="00000005">
      <w:pPr>
        <w:spacing w:after="0" w:line="240" w:lineRule="auto"/>
        <w:ind w:right="140"/>
        <w:jc w:val="both"/>
        <w:rPr>
          <w:i w:val="1"/>
        </w:rPr>
      </w:pPr>
      <w:r w:rsidDel="00000000" w:rsidR="00000000" w:rsidRPr="00000000">
        <w:rPr>
          <w:rtl w:val="0"/>
        </w:rPr>
      </w:r>
    </w:p>
    <w:p w:rsidR="00000000" w:rsidDel="00000000" w:rsidP="00000000" w:rsidRDefault="00000000" w:rsidRPr="00000000" w14:paraId="00000006">
      <w:pPr>
        <w:ind w:left="567" w:right="140"/>
        <w:jc w:val="both"/>
        <w:rPr>
          <w:b w:val="1"/>
        </w:rPr>
      </w:pPr>
      <w:r w:rsidDel="00000000" w:rsidR="00000000" w:rsidRPr="00000000">
        <w:rPr>
          <w:b w:val="1"/>
          <w:rtl w:val="0"/>
        </w:rPr>
        <w:t xml:space="preserve">RICHIAMATI:</w:t>
      </w:r>
    </w:p>
    <w:p w:rsidR="00000000" w:rsidDel="00000000" w:rsidP="00000000" w:rsidRDefault="00000000" w:rsidRPr="00000000" w14:paraId="00000007">
      <w:pPr>
        <w:pStyle w:val="Heading2"/>
        <w:numPr>
          <w:ilvl w:val="0"/>
          <w:numId w:val="3"/>
        </w:numPr>
        <w:shd w:fill="ffffff" w:val="clear"/>
        <w:spacing w:after="0" w:before="0" w:lineRule="auto"/>
        <w:ind w:left="567" w:right="140" w:firstLine="0"/>
        <w:jc w:val="both"/>
        <w:rPr>
          <w:b w:val="0"/>
          <w:sz w:val="22"/>
          <w:szCs w:val="22"/>
        </w:rPr>
      </w:pPr>
      <w:r w:rsidDel="00000000" w:rsidR="00000000" w:rsidRPr="00000000">
        <w:rPr>
          <w:rFonts w:ascii="Calibri" w:cs="Calibri" w:eastAsia="Calibri" w:hAnsi="Calibri"/>
          <w:b w:val="0"/>
          <w:sz w:val="22"/>
          <w:szCs w:val="22"/>
          <w:rtl w:val="0"/>
        </w:rPr>
        <w:t xml:space="preserve">IL DECRETO LEGGE n. 23 febbraio 2020 n.6  contenente “</w:t>
      </w:r>
      <w:r w:rsidDel="00000000" w:rsidR="00000000" w:rsidRPr="00000000">
        <w:rPr>
          <w:rFonts w:ascii="Calibri" w:cs="Calibri" w:eastAsia="Calibri" w:hAnsi="Calibri"/>
          <w:b w:val="0"/>
          <w:i w:val="1"/>
          <w:sz w:val="22"/>
          <w:szCs w:val="22"/>
          <w:rtl w:val="0"/>
        </w:rPr>
        <w:t xml:space="preserve">Misure urgenti in materia di contenimento e gestione dell'emergenza epidemiologica da COVID-192</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08">
      <w:pPr>
        <w:pStyle w:val="Heading2"/>
        <w:numPr>
          <w:ilvl w:val="0"/>
          <w:numId w:val="3"/>
        </w:numPr>
        <w:shd w:fill="ffffff" w:val="clear"/>
        <w:spacing w:after="0" w:before="0" w:lineRule="auto"/>
        <w:ind w:left="567" w:right="140" w:firstLine="0"/>
        <w:jc w:val="both"/>
        <w:rPr>
          <w:b w:val="0"/>
          <w:sz w:val="22"/>
          <w:szCs w:val="22"/>
        </w:rPr>
      </w:pPr>
      <w:r w:rsidDel="00000000" w:rsidR="00000000" w:rsidRPr="00000000">
        <w:rPr>
          <w:rFonts w:ascii="Calibri" w:cs="Calibri" w:eastAsia="Calibri" w:hAnsi="Calibri"/>
          <w:b w:val="0"/>
          <w:sz w:val="22"/>
          <w:szCs w:val="22"/>
          <w:rtl w:val="0"/>
        </w:rPr>
        <w:t xml:space="preserve">D.P.C.M. 25 febbraio 2020 – Ulteriori disposizioni attuative del decreto-legge 23 febbraio 2020, n. 6, recante </w:t>
      </w:r>
      <w:r w:rsidDel="00000000" w:rsidR="00000000" w:rsidRPr="00000000">
        <w:rPr>
          <w:rFonts w:ascii="Calibri" w:cs="Calibri" w:eastAsia="Calibri" w:hAnsi="Calibri"/>
          <w:b w:val="0"/>
          <w:i w:val="1"/>
          <w:sz w:val="22"/>
          <w:szCs w:val="22"/>
          <w:rtl w:val="0"/>
        </w:rPr>
        <w:t xml:space="preserve">misure urgenti in materia di contenimento e gestione dell’emergenza epidemiologica da COVID-1</w:t>
      </w:r>
      <w:r w:rsidDel="00000000" w:rsidR="00000000" w:rsidRPr="00000000">
        <w:rPr>
          <w:rFonts w:ascii="Calibri" w:cs="Calibri" w:eastAsia="Calibri" w:hAnsi="Calibri"/>
          <w:b w:val="0"/>
          <w:sz w:val="22"/>
          <w:szCs w:val="22"/>
          <w:rtl w:val="0"/>
        </w:rPr>
        <w:t xml:space="preserve">9;</w:t>
      </w:r>
    </w:p>
    <w:p w:rsidR="00000000" w:rsidDel="00000000" w:rsidP="00000000" w:rsidRDefault="00000000" w:rsidRPr="00000000" w14:paraId="00000009">
      <w:pPr>
        <w:pStyle w:val="Heading2"/>
        <w:numPr>
          <w:ilvl w:val="0"/>
          <w:numId w:val="3"/>
        </w:numPr>
        <w:shd w:fill="ffffff" w:val="clear"/>
        <w:spacing w:after="0" w:before="0" w:lineRule="auto"/>
        <w:ind w:left="567" w:right="140" w:firstLine="0"/>
        <w:jc w:val="both"/>
        <w:rPr>
          <w:b w:val="0"/>
          <w:sz w:val="22"/>
          <w:szCs w:val="22"/>
        </w:rPr>
      </w:pPr>
      <w:r w:rsidDel="00000000" w:rsidR="00000000" w:rsidRPr="00000000">
        <w:rPr>
          <w:rFonts w:ascii="Calibri" w:cs="Calibri" w:eastAsia="Calibri" w:hAnsi="Calibri"/>
          <w:b w:val="0"/>
          <w:sz w:val="22"/>
          <w:szCs w:val="22"/>
          <w:rtl w:val="0"/>
        </w:rPr>
        <w:t xml:space="preserve">DIRETTIVA n. 1/2020 della Presidenza del Consiglio dei Ministri - Ministro per la Pubblica Amministrazione</w:t>
      </w:r>
      <w:r w:rsidDel="00000000" w:rsidR="00000000" w:rsidRPr="00000000">
        <w:rPr>
          <w:rFonts w:ascii="Calibri" w:cs="Calibri" w:eastAsia="Calibri" w:hAnsi="Calibri"/>
          <w:b w:val="0"/>
          <w:color w:val="1c2024"/>
          <w:sz w:val="22"/>
          <w:szCs w:val="22"/>
          <w:highlight w:val="white"/>
          <w:rtl w:val="0"/>
        </w:rPr>
        <w:t xml:space="preserve"> </w:t>
      </w:r>
      <w:r w:rsidDel="00000000" w:rsidR="00000000" w:rsidRPr="00000000">
        <w:rPr>
          <w:rFonts w:ascii="Calibri" w:cs="Calibri" w:eastAsia="Calibri" w:hAnsi="Calibri"/>
          <w:b w:val="0"/>
          <w:sz w:val="22"/>
          <w:szCs w:val="22"/>
          <w:rtl w:val="0"/>
        </w:rPr>
        <w:t xml:space="preserve">con la quale vengono fornite le prime indicazioni in materia di contenimento e gestione dell' emergenza epidemiologica da COVID-2019 nelle pubbliche amministrazioni al di fuori delle aree di cui all'articolo 1 del decreto-legge n. 6 del 2020.</w:t>
      </w:r>
    </w:p>
    <w:p w:rsidR="00000000" w:rsidDel="00000000" w:rsidP="00000000" w:rsidRDefault="00000000" w:rsidRPr="00000000" w14:paraId="0000000A">
      <w:pPr>
        <w:pStyle w:val="Heading2"/>
        <w:numPr>
          <w:ilvl w:val="0"/>
          <w:numId w:val="3"/>
        </w:numPr>
        <w:shd w:fill="ffffff" w:val="clear"/>
        <w:spacing w:after="0" w:before="0" w:lineRule="auto"/>
        <w:ind w:left="567" w:right="140" w:firstLine="0"/>
        <w:jc w:val="both"/>
        <w:rPr>
          <w:b w:val="0"/>
          <w:i w:val="1"/>
          <w:sz w:val="22"/>
          <w:szCs w:val="22"/>
        </w:rPr>
      </w:pPr>
      <w:r w:rsidDel="00000000" w:rsidR="00000000" w:rsidRPr="00000000">
        <w:rPr>
          <w:rFonts w:ascii="Calibri" w:cs="Calibri" w:eastAsia="Calibri" w:hAnsi="Calibri"/>
          <w:b w:val="0"/>
          <w:sz w:val="22"/>
          <w:szCs w:val="22"/>
          <w:rtl w:val="0"/>
        </w:rPr>
        <w:t xml:space="preserve">ORDINANZA contingibile e urgente n. 1 del 22 Febbraio 2020, del Presidente della Regione Sardegna  contenente </w:t>
      </w:r>
      <w:r w:rsidDel="00000000" w:rsidR="00000000" w:rsidRPr="00000000">
        <w:rPr>
          <w:rFonts w:ascii="Calibri" w:cs="Calibri" w:eastAsia="Calibri" w:hAnsi="Calibri"/>
          <w:b w:val="0"/>
          <w:i w:val="1"/>
          <w:sz w:val="22"/>
          <w:szCs w:val="22"/>
          <w:rtl w:val="0"/>
        </w:rPr>
        <w:t xml:space="preserve">misure per l'attuazione delle disposizioni del Ministero della Salute emanate in data 21 febbraio 2020 contro la diffusione della malattia infettiva COVID-19</w:t>
      </w:r>
      <w:r w:rsidDel="00000000" w:rsidR="00000000" w:rsidRPr="00000000">
        <w:rPr>
          <w:rFonts w:ascii="Calibri" w:cs="Calibri" w:eastAsia="Calibri" w:hAnsi="Calibri"/>
          <w:b w:val="0"/>
          <w:sz w:val="22"/>
          <w:szCs w:val="22"/>
          <w:rtl w:val="0"/>
        </w:rPr>
        <w:t xml:space="preserve">. Ordinanza ai sensi dell’Art. 32 della Legge   23 dicembre 1 978, n. 833  "</w:t>
      </w:r>
      <w:r w:rsidDel="00000000" w:rsidR="00000000" w:rsidRPr="00000000">
        <w:rPr>
          <w:rFonts w:ascii="Calibri" w:cs="Calibri" w:eastAsia="Calibri" w:hAnsi="Calibri"/>
          <w:b w:val="0"/>
          <w:i w:val="1"/>
          <w:sz w:val="22"/>
          <w:szCs w:val="22"/>
          <w:rtl w:val="0"/>
        </w:rPr>
        <w:t xml:space="preserve">Istituzione del servizio sanitario nazionale"; </w:t>
      </w:r>
    </w:p>
    <w:p w:rsidR="00000000" w:rsidDel="00000000" w:rsidP="00000000" w:rsidRDefault="00000000" w:rsidRPr="00000000" w14:paraId="0000000B">
      <w:pPr>
        <w:pStyle w:val="Heading2"/>
        <w:numPr>
          <w:ilvl w:val="0"/>
          <w:numId w:val="3"/>
        </w:numPr>
        <w:shd w:fill="ffffff" w:val="clear"/>
        <w:spacing w:after="0" w:before="0" w:lineRule="auto"/>
        <w:ind w:left="567" w:right="140" w:firstLine="0"/>
        <w:jc w:val="both"/>
        <w:rPr>
          <w:b w:val="0"/>
          <w:sz w:val="22"/>
          <w:szCs w:val="22"/>
        </w:rPr>
      </w:pPr>
      <w:r w:rsidDel="00000000" w:rsidR="00000000" w:rsidRPr="00000000">
        <w:rPr>
          <w:rFonts w:ascii="Calibri" w:cs="Calibri" w:eastAsia="Calibri" w:hAnsi="Calibri"/>
          <w:b w:val="0"/>
          <w:sz w:val="22"/>
          <w:szCs w:val="22"/>
          <w:rtl w:val="0"/>
        </w:rPr>
        <w:t xml:space="preserve">ORDINANZA contingibile e urgente n. 2 del 23 Febbraio 2020 per </w:t>
      </w:r>
      <w:r w:rsidDel="00000000" w:rsidR="00000000" w:rsidRPr="00000000">
        <w:rPr>
          <w:rFonts w:ascii="Calibri" w:cs="Calibri" w:eastAsia="Calibri" w:hAnsi="Calibri"/>
          <w:b w:val="0"/>
          <w:i w:val="1"/>
          <w:sz w:val="22"/>
          <w:szCs w:val="22"/>
          <w:rtl w:val="0"/>
        </w:rPr>
        <w:t xml:space="preserve">l'attuazione di ulteriori misure contro la diffusione della malattia infettiva COVID-19</w:t>
      </w:r>
      <w:r w:rsidDel="00000000" w:rsidR="00000000" w:rsidRPr="00000000">
        <w:rPr>
          <w:rFonts w:ascii="Calibri" w:cs="Calibri" w:eastAsia="Calibri" w:hAnsi="Calibri"/>
          <w:b w:val="0"/>
          <w:sz w:val="22"/>
          <w:szCs w:val="22"/>
          <w:rtl w:val="0"/>
        </w:rPr>
        <w:t xml:space="preserve"> tese a potenziare le misure operative volte all'identificazione e gestione di eventuali casi sospetti di passeggeri in arrivo nei porti e aeroporti del territorio regionale sardo.</w:t>
      </w:r>
    </w:p>
    <w:p w:rsidR="00000000" w:rsidDel="00000000" w:rsidP="00000000" w:rsidRDefault="00000000" w:rsidRPr="00000000" w14:paraId="0000000C">
      <w:pPr>
        <w:pStyle w:val="Heading2"/>
        <w:numPr>
          <w:ilvl w:val="0"/>
          <w:numId w:val="3"/>
        </w:numPr>
        <w:shd w:fill="ffffff" w:val="clear"/>
        <w:spacing w:after="0" w:before="0" w:lineRule="auto"/>
        <w:ind w:left="709" w:right="140" w:hanging="142.00000000000003"/>
        <w:jc w:val="both"/>
        <w:rPr>
          <w:b w:val="0"/>
          <w:sz w:val="22"/>
          <w:szCs w:val="22"/>
        </w:rPr>
      </w:pPr>
      <w:r w:rsidDel="00000000" w:rsidR="00000000" w:rsidRPr="00000000">
        <w:rPr>
          <w:rFonts w:ascii="Calibri" w:cs="Calibri" w:eastAsia="Calibri" w:hAnsi="Calibri"/>
          <w:b w:val="0"/>
          <w:sz w:val="22"/>
          <w:szCs w:val="22"/>
          <w:rtl w:val="0"/>
        </w:rPr>
        <w:t xml:space="preserve">ORDINANZA ai sensi dell’Art. 32 della Legge   23 dicembre 1 978, n. 833  "Istituzione del servizio sanitario nazionale”. </w:t>
      </w:r>
    </w:p>
    <w:p w:rsidR="00000000" w:rsidDel="00000000" w:rsidP="00000000" w:rsidRDefault="00000000" w:rsidRPr="00000000" w14:paraId="0000000D">
      <w:pPr>
        <w:pStyle w:val="Heading2"/>
        <w:numPr>
          <w:ilvl w:val="0"/>
          <w:numId w:val="3"/>
        </w:numPr>
        <w:shd w:fill="ffffff" w:val="clear"/>
        <w:spacing w:after="0" w:before="0" w:lineRule="auto"/>
        <w:ind w:left="709" w:right="140" w:hanging="142.00000000000003"/>
        <w:jc w:val="both"/>
        <w:rPr>
          <w:b w:val="0"/>
          <w:sz w:val="22"/>
          <w:szCs w:val="22"/>
        </w:rPr>
      </w:pPr>
      <w:r w:rsidDel="00000000" w:rsidR="00000000" w:rsidRPr="00000000">
        <w:rPr>
          <w:rFonts w:ascii="Calibri" w:cs="Calibri" w:eastAsia="Calibri" w:hAnsi="Calibri"/>
          <w:b w:val="0"/>
          <w:sz w:val="22"/>
          <w:szCs w:val="22"/>
          <w:rtl w:val="0"/>
        </w:rPr>
        <w:t xml:space="preserve">D.P.C.M. 8 marzo 2020 contenente “Ulteriori disposizioni attuative del decreto-legge 23 febbraio 2020, n. 6, recante misure urgenti in materia di contenimento e gestione dell'emergenza epidemiologica da COVID-19. </w:t>
      </w:r>
    </w:p>
    <w:p w:rsidR="00000000" w:rsidDel="00000000" w:rsidP="00000000" w:rsidRDefault="00000000" w:rsidRPr="00000000" w14:paraId="0000000E">
      <w:pPr>
        <w:pStyle w:val="Heading2"/>
        <w:numPr>
          <w:ilvl w:val="0"/>
          <w:numId w:val="3"/>
        </w:numPr>
        <w:shd w:fill="ffffff" w:val="clear"/>
        <w:spacing w:after="0" w:before="0" w:lineRule="auto"/>
        <w:ind w:left="709" w:right="140" w:hanging="142.00000000000003"/>
        <w:jc w:val="both"/>
        <w:rPr>
          <w:sz w:val="22"/>
          <w:szCs w:val="22"/>
        </w:rPr>
      </w:pPr>
      <w:r w:rsidDel="00000000" w:rsidR="00000000" w:rsidRPr="00000000">
        <w:rPr>
          <w:rFonts w:ascii="Calibri" w:cs="Calibri" w:eastAsia="Calibri" w:hAnsi="Calibri"/>
          <w:b w:val="0"/>
          <w:sz w:val="22"/>
          <w:szCs w:val="22"/>
          <w:rtl w:val="0"/>
        </w:rPr>
        <w:t xml:space="preserve">D.P.C.M. 8 marzo 2020 contenente “Ulteriori disposizioni attuative del decreto-legge 23 febbraio 2020, n. 6, recante misure urgenti in materia di contenimento e gestione dell'emergenza epidemiologica da COVID-19. </w:t>
      </w:r>
      <w:r w:rsidDel="00000000" w:rsidR="00000000" w:rsidRPr="00000000">
        <w:rPr>
          <w:rFonts w:ascii="Arial" w:cs="Arial" w:eastAsia="Arial" w:hAnsi="Arial"/>
          <w:b w:val="0"/>
          <w:color w:val="444444"/>
          <w:sz w:val="22"/>
          <w:szCs w:val="22"/>
          <w:rtl w:val="0"/>
        </w:rPr>
        <w:t xml:space="preserve"> </w:t>
      </w:r>
      <w:r w:rsidDel="00000000" w:rsidR="00000000" w:rsidRPr="00000000">
        <w:rPr>
          <w:rFonts w:ascii="Calibri" w:cs="Calibri" w:eastAsia="Calibri" w:hAnsi="Calibri"/>
          <w:b w:val="0"/>
          <w:sz w:val="22"/>
          <w:szCs w:val="22"/>
          <w:rtl w:val="0"/>
        </w:rPr>
        <w:t xml:space="preserve">applicabili sull'intero territorio nazionale.</w:t>
      </w:r>
      <w:r w:rsidDel="00000000" w:rsidR="00000000" w:rsidRPr="00000000">
        <w:rPr>
          <w:rtl w:val="0"/>
        </w:rPr>
      </w:r>
    </w:p>
    <w:p w:rsidR="00000000" w:rsidDel="00000000" w:rsidP="00000000" w:rsidRDefault="00000000" w:rsidRPr="00000000" w14:paraId="0000000F">
      <w:pPr>
        <w:pStyle w:val="Heading2"/>
        <w:shd w:fill="ffffff" w:val="clear"/>
        <w:spacing w:after="0" w:before="0" w:lineRule="auto"/>
        <w:ind w:left="709" w:right="14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Style w:val="Heading2"/>
        <w:shd w:fill="ffffff" w:val="clear"/>
        <w:spacing w:after="0" w:before="0" w:lineRule="auto"/>
        <w:ind w:left="567" w:right="1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PREMESSO che </w:t>
      </w:r>
      <w:r w:rsidDel="00000000" w:rsidR="00000000" w:rsidRPr="00000000">
        <w:rPr>
          <w:rFonts w:ascii="Calibri" w:cs="Calibri" w:eastAsia="Calibri" w:hAnsi="Calibri"/>
          <w:b w:val="0"/>
          <w:sz w:val="22"/>
          <w:szCs w:val="22"/>
          <w:rtl w:val="0"/>
        </w:rPr>
        <w:t xml:space="preserve">l’emergenza derivante dalla epidemia Covid-2019, impone a molte amministrazioni pubbliche l’ adozione di  misure organizzative  temporanee rivolte  ai propri dipendenti, in grado di “governare” l’emergenza sanitaria in corso;</w:t>
      </w:r>
      <w:r w:rsidDel="00000000" w:rsidR="00000000" w:rsidRPr="00000000">
        <w:rPr>
          <w:rtl w:val="0"/>
        </w:rPr>
      </w:r>
    </w:p>
    <w:p w:rsidR="00000000" w:rsidDel="00000000" w:rsidP="00000000" w:rsidRDefault="00000000" w:rsidRPr="00000000" w14:paraId="00000011">
      <w:pPr>
        <w:pStyle w:val="Heading2"/>
        <w:shd w:fill="ffffff" w:val="clear"/>
        <w:spacing w:after="0" w:before="0" w:lineRule="auto"/>
        <w:ind w:left="567" w:right="140"/>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CHE </w:t>
      </w:r>
      <w:r w:rsidDel="00000000" w:rsidR="00000000" w:rsidRPr="00000000">
        <w:rPr>
          <w:rFonts w:ascii="Calibri" w:cs="Calibri" w:eastAsia="Calibri" w:hAnsi="Calibri"/>
          <w:b w:val="0"/>
          <w:sz w:val="22"/>
          <w:szCs w:val="22"/>
          <w:rtl w:val="0"/>
        </w:rPr>
        <w:t xml:space="preserve">fra diversi strumenti</w:t>
      </w:r>
      <w:r w:rsidDel="00000000" w:rsidR="00000000" w:rsidRPr="00000000">
        <w:rPr>
          <w:rFonts w:ascii="Calibri" w:cs="Calibri" w:eastAsia="Calibri" w:hAnsi="Calibri"/>
          <w:sz w:val="22"/>
          <w:szCs w:val="22"/>
          <w:rtl w:val="0"/>
        </w:rPr>
        <w:t xml:space="preserve">  l’</w:t>
      </w:r>
      <w:r w:rsidDel="00000000" w:rsidR="00000000" w:rsidRPr="00000000">
        <w:rPr>
          <w:rFonts w:ascii="Calibri" w:cs="Calibri" w:eastAsia="Calibri" w:hAnsi="Calibri"/>
          <w:b w:val="0"/>
          <w:sz w:val="22"/>
          <w:szCs w:val="22"/>
          <w:rtl w:val="0"/>
        </w:rPr>
        <w:t xml:space="preserve">abilitazione allo svolgimento dello smart working (lavoro agile), rappresenta effettivamente  uno strumento idoneo in questa fase di  emergenza;</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12">
      <w:pPr>
        <w:pStyle w:val="Heading2"/>
        <w:shd w:fill="ffffff" w:val="clear"/>
        <w:spacing w:after="0" w:before="0" w:lineRule="auto"/>
        <w:ind w:left="567" w:right="14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w:t>
      </w:r>
      <w:r w:rsidDel="00000000" w:rsidR="00000000" w:rsidRPr="00000000">
        <w:rPr>
          <w:rFonts w:ascii="Calibri" w:cs="Calibri" w:eastAsia="Calibri" w:hAnsi="Calibri"/>
          <w:sz w:val="22"/>
          <w:szCs w:val="22"/>
          <w:rtl w:val="0"/>
        </w:rPr>
        <w:t xml:space="preserve">ONSIDERATO </w:t>
      </w:r>
      <w:r w:rsidDel="00000000" w:rsidR="00000000" w:rsidRPr="00000000">
        <w:rPr>
          <w:rFonts w:ascii="Calibri" w:cs="Calibri" w:eastAsia="Calibri" w:hAnsi="Calibri"/>
          <w:b w:val="0"/>
          <w:sz w:val="22"/>
          <w:szCs w:val="22"/>
          <w:rtl w:val="0"/>
        </w:rPr>
        <w:t xml:space="preserve">che risulta necessario, al fine di favorire  una maggiore efficacia e tempestività dell’azione amministrativa del Comune di …………….., definire linee guida relative alla attività degli organi politici, quali lo svolgimento delle sedute della Giunta Comunale, con modalità telematica;</w:t>
      </w:r>
    </w:p>
    <w:p w:rsidR="00000000" w:rsidDel="00000000" w:rsidP="00000000" w:rsidRDefault="00000000" w:rsidRPr="00000000" w14:paraId="00000013">
      <w:pPr>
        <w:pStyle w:val="Heading2"/>
        <w:shd w:fill="ffffff" w:val="clear"/>
        <w:spacing w:after="0" w:before="0" w:lineRule="auto"/>
        <w:ind w:left="567" w:right="14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DATO ATTO che alla situazione di difficoltà derivante dalla epidemia in corso, vi è pure una vera</w:t>
      </w:r>
      <w:r w:rsidDel="00000000" w:rsidR="00000000" w:rsidRPr="00000000">
        <w:rPr>
          <w:rFonts w:ascii="PT Sans" w:cs="PT Sans" w:eastAsia="PT Sans" w:hAnsi="PT Sans"/>
          <w:color w:val="333333"/>
          <w:sz w:val="22"/>
          <w:szCs w:val="22"/>
          <w:rtl w:val="0"/>
        </w:rPr>
        <w:t xml:space="preserve"> </w:t>
      </w:r>
      <w:r w:rsidDel="00000000" w:rsidR="00000000" w:rsidRPr="00000000">
        <w:rPr>
          <w:rFonts w:ascii="Calibri" w:cs="Calibri" w:eastAsia="Calibri" w:hAnsi="Calibri"/>
          <w:b w:val="0"/>
          <w:sz w:val="22"/>
          <w:szCs w:val="22"/>
          <w:rtl w:val="0"/>
        </w:rPr>
        <w:t xml:space="preserve">emergenza,</w:t>
      </w:r>
      <w:r w:rsidDel="00000000" w:rsidR="00000000" w:rsidRPr="00000000">
        <w:rPr>
          <w:rFonts w:ascii="PT Sans" w:cs="PT Sans" w:eastAsia="PT Sans" w:hAnsi="PT Sans"/>
          <w:color w:val="333333"/>
          <w:rtl w:val="0"/>
        </w:rPr>
        <w:t xml:space="preserve"> </w:t>
      </w:r>
      <w:r w:rsidDel="00000000" w:rsidR="00000000" w:rsidRPr="00000000">
        <w:rPr>
          <w:rFonts w:ascii="Calibri" w:cs="Calibri" w:eastAsia="Calibri" w:hAnsi="Calibri"/>
          <w:b w:val="0"/>
          <w:sz w:val="22"/>
          <w:szCs w:val="22"/>
          <w:rtl w:val="0"/>
        </w:rPr>
        <w:t xml:space="preserve">dovuta alla carenza strutturale dei segretari comunali che sta paralizzando centinaia di comuni italiani, impossibilitati a riunire la giunta e poter assolvere agli adempimenti legali e amministrativi. </w:t>
      </w:r>
    </w:p>
    <w:p w:rsidR="00000000" w:rsidDel="00000000" w:rsidP="00000000" w:rsidRDefault="00000000" w:rsidRPr="00000000" w14:paraId="00000014">
      <w:pPr>
        <w:pStyle w:val="Heading2"/>
        <w:shd w:fill="ffffff" w:val="clear"/>
        <w:spacing w:after="0" w:before="0" w:lineRule="auto"/>
        <w:ind w:left="567" w:right="14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Che questo Ente si avvale della reggenza a scavalco di Segretari titolari di altre sedi, con i conseguenti disagi che affrontiamo con grandi difficoltà;</w:t>
      </w:r>
    </w:p>
    <w:p w:rsidR="00000000" w:rsidDel="00000000" w:rsidP="00000000" w:rsidRDefault="00000000" w:rsidRPr="00000000" w14:paraId="00000015">
      <w:pPr>
        <w:pStyle w:val="Heading2"/>
        <w:shd w:fill="ffffff" w:val="clear"/>
        <w:spacing w:after="0" w:before="0" w:lineRule="auto"/>
        <w:ind w:left="567" w:right="140"/>
        <w:jc w:val="both"/>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Ritenuto necessario ed opportuno adottare misure atte a garantire lo svolgimento dei lavori giuntali, quali la partecipazione a distanza con possibilità dei componenti della Giunta  e del Segretario Comunale  , di partecipare a distanza alle sedute della stessa, nel rispetto del metodo collegiale della seduta della Giunta Comunale;</w:t>
      </w:r>
      <w:r w:rsidDel="00000000" w:rsidR="00000000" w:rsidRPr="00000000">
        <w:rPr>
          <w:rtl w:val="0"/>
        </w:rPr>
      </w:r>
    </w:p>
    <w:p w:rsidR="00000000" w:rsidDel="00000000" w:rsidP="00000000" w:rsidRDefault="00000000" w:rsidRPr="00000000" w14:paraId="00000016">
      <w:pPr>
        <w:spacing w:after="0" w:line="240" w:lineRule="auto"/>
        <w:ind w:left="567" w:right="140"/>
        <w:jc w:val="both"/>
        <w:rPr/>
      </w:pPr>
      <w:r w:rsidDel="00000000" w:rsidR="00000000" w:rsidRPr="00000000">
        <w:rPr>
          <w:b w:val="1"/>
          <w:rtl w:val="0"/>
        </w:rPr>
        <w:t xml:space="preserve">PRESO ATTO</w:t>
      </w:r>
      <w:r w:rsidDel="00000000" w:rsidR="00000000" w:rsidRPr="00000000">
        <w:rPr>
          <w:rtl w:val="0"/>
        </w:rPr>
        <w:t xml:space="preserve"> che altri Comuni hanno già previsto le modalità di svolgimento delle sedute di Giunta Comunale mediante collegamento delle sedi, in cui si trovano uno o più componenti, in videoconferenza, teleconferenza o altra modalità telematica;</w:t>
      </w:r>
    </w:p>
    <w:p w:rsidR="00000000" w:rsidDel="00000000" w:rsidP="00000000" w:rsidRDefault="00000000" w:rsidRPr="00000000" w14:paraId="00000017">
      <w:pPr>
        <w:spacing w:after="0" w:line="240" w:lineRule="auto"/>
        <w:ind w:left="567" w:right="140"/>
        <w:jc w:val="both"/>
        <w:rPr/>
      </w:pPr>
      <w:r w:rsidDel="00000000" w:rsidR="00000000" w:rsidRPr="00000000">
        <w:rPr>
          <w:b w:val="1"/>
          <w:rtl w:val="0"/>
        </w:rPr>
        <w:t xml:space="preserve">VISTI</w:t>
      </w:r>
      <w:r w:rsidDel="00000000" w:rsidR="00000000" w:rsidRPr="00000000">
        <w:rPr>
          <w:rtl w:val="0"/>
        </w:rPr>
        <w:t xml:space="preserve"> i pareri di regolarità tecnica e di coerenza con gli indirizzi programmatici;</w:t>
      </w:r>
    </w:p>
    <w:p w:rsidR="00000000" w:rsidDel="00000000" w:rsidP="00000000" w:rsidRDefault="00000000" w:rsidRPr="00000000" w14:paraId="00000018">
      <w:pPr>
        <w:spacing w:after="0" w:line="240" w:lineRule="auto"/>
        <w:ind w:left="567" w:right="140"/>
        <w:jc w:val="both"/>
        <w:rPr/>
      </w:pPr>
      <w:r w:rsidDel="00000000" w:rsidR="00000000" w:rsidRPr="00000000">
        <w:rPr>
          <w:b w:val="1"/>
          <w:rtl w:val="0"/>
        </w:rPr>
        <w:t xml:space="preserve">DATO ATTO</w:t>
      </w:r>
      <w:r w:rsidDel="00000000" w:rsidR="00000000" w:rsidRPr="00000000">
        <w:rPr>
          <w:rtl w:val="0"/>
        </w:rPr>
        <w:t xml:space="preserve"> che si prescinde dal parere di regolarità contabile in quanto il presente atto non</w:t>
      </w:r>
    </w:p>
    <w:p w:rsidR="00000000" w:rsidDel="00000000" w:rsidP="00000000" w:rsidRDefault="00000000" w:rsidRPr="00000000" w14:paraId="00000019">
      <w:pPr>
        <w:spacing w:after="0" w:line="240" w:lineRule="auto"/>
        <w:ind w:left="567" w:right="140"/>
        <w:jc w:val="both"/>
        <w:rPr/>
      </w:pPr>
      <w:r w:rsidDel="00000000" w:rsidR="00000000" w:rsidRPr="00000000">
        <w:rPr>
          <w:rtl w:val="0"/>
        </w:rPr>
        <w:t xml:space="preserve">comporta assunzione di impegno di spesa;</w:t>
      </w:r>
    </w:p>
    <w:p w:rsidR="00000000" w:rsidDel="00000000" w:rsidP="00000000" w:rsidRDefault="00000000" w:rsidRPr="00000000" w14:paraId="0000001A">
      <w:pPr>
        <w:spacing w:after="0" w:line="240" w:lineRule="auto"/>
        <w:ind w:left="567" w:right="140"/>
        <w:jc w:val="both"/>
        <w:rPr/>
      </w:pPr>
      <w:r w:rsidDel="00000000" w:rsidR="00000000" w:rsidRPr="00000000">
        <w:rPr>
          <w:rtl w:val="0"/>
        </w:rPr>
      </w:r>
    </w:p>
    <w:p w:rsidR="00000000" w:rsidDel="00000000" w:rsidP="00000000" w:rsidRDefault="00000000" w:rsidRPr="00000000" w14:paraId="0000001B">
      <w:pPr>
        <w:spacing w:after="0" w:line="240" w:lineRule="auto"/>
        <w:ind w:left="567" w:right="140"/>
        <w:jc w:val="both"/>
        <w:rPr/>
      </w:pPr>
      <w:r w:rsidDel="00000000" w:rsidR="00000000" w:rsidRPr="00000000">
        <w:rPr>
          <w:rtl w:val="0"/>
        </w:rPr>
        <w:t xml:space="preserve">Con voti………………………</w:t>
      </w:r>
    </w:p>
    <w:p w:rsidR="00000000" w:rsidDel="00000000" w:rsidP="00000000" w:rsidRDefault="00000000" w:rsidRPr="00000000" w14:paraId="0000001C">
      <w:pPr>
        <w:spacing w:after="0" w:line="240" w:lineRule="auto"/>
        <w:ind w:right="140"/>
        <w:jc w:val="center"/>
        <w:rPr>
          <w:b w:val="1"/>
        </w:rPr>
      </w:pPr>
      <w:r w:rsidDel="00000000" w:rsidR="00000000" w:rsidRPr="00000000">
        <w:rPr>
          <w:b w:val="1"/>
          <w:rtl w:val="0"/>
        </w:rPr>
        <w:t xml:space="preserve">DELIBERA</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APPROVARE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premessa narrativa dichiarandola parte integrante   e sostanziale del dispositivo di cui al presente provvedimento;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APPROVARE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seguenti linee guida:</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Sindaco, gli Assessori, e il Segretario Comunale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ferma la necessità della presenza fisica in seduta di chi presiede la stessa, possono partecipare alla Giunta Comunale collegandosi con la sala ove si svolge la seduta di Giunta, in audioconferenza, videoconferenza e/o teleconferenza da luoghi diversi dalla sede istituzionale del Comune;</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Sindaco o chi presiede la Giunta (in caso di non presenza del Sindaco nel luogo della riunione), possono firmare digitalmente i documenti anche quando gli stessi amministratori si trovano fuori dal territorio comunale;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qualora la seduta di Giunta sia tenuta facendo ricorso alle predette modalità telematiche,  la stessa si considererà svolta nel luogo ove si trova  il Presidente della riunione; </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 verbale di seduta si dà conto del numero e dei nominativi dei componenti di Giunta intervenuti in audioconferenza, videoconferenza e/o teleconferenza.</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il computo del numero legale si sommano, ai componenti presenti fisicamente nella sala ove si svolge la seduta di Giunta, i componenti collegati in audioconferenza,  videoconferenza e/o teleconferenza da luoghi diversi dalla sede istituzionale del Comune;</w:t>
      </w:r>
    </w:p>
    <w:p w:rsidR="00000000" w:rsidDel="00000000" w:rsidP="00000000" w:rsidRDefault="00000000" w:rsidRPr="00000000" w14:paraId="00000025">
      <w:pPr>
        <w:spacing w:after="0" w:line="240" w:lineRule="auto"/>
        <w:ind w:left="360" w:right="140"/>
        <w:jc w:val="both"/>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collegamento audio/video deve essere idoneo:</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garantire la possibilità di accertare l’identità dei componenti della Giunta che  intervengono in audioconferenza, videoconferenza e teleconferenza,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regolare lo svolgimento dell’adunanza, a constatare e proclamare i risultati della votazione;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consentire al Segretario Generale, o al Vice Segretario Generale in sua vece,  di percepire quanto accade e viene deliberato nel corso della seduta della Giunta Comunale;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consentire a tutti i componenti della Giunta di partecipare alla discussione e alla votazione simultanea sugli argomenti all’ordine del giorno;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DARE MANDATO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Servizio competente di provvedere agli eventuali adempimenti e/o adeguamenti tecnologici, finalizzati a rendere possibile e/o più agevole lo svolgimento delle sedute secondo le modalità di cui al punto 2;</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DARE ATTO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il presente provvedimento deve essere attuato nel rispetto della normativa sulla protezione dei dati personali;</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DI DICHIARARE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successiva ed unanime votazione palese, il presente  provvedimento immediatamente eseguibile si sensi dell’art. 134, comma 4, del  D.Leg.vo n. 267/2000.</w:t>
      </w:r>
    </w:p>
    <w:p w:rsidR="00000000" w:rsidDel="00000000" w:rsidP="00000000" w:rsidRDefault="00000000" w:rsidRPr="00000000" w14:paraId="00000031">
      <w:pPr>
        <w:ind w:right="140"/>
        <w:jc w:val="both"/>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PT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960" w:hanging="360"/>
      </w:pPr>
      <w:rPr>
        <w:rFonts w:ascii="Noto Sans Symbols" w:cs="Noto Sans Symbols" w:eastAsia="Noto Sans Symbols" w:hAnsi="Noto Sans Symbols"/>
      </w:rPr>
    </w:lvl>
    <w:lvl w:ilvl="1">
      <w:start w:val="1"/>
      <w:numFmt w:val="bullet"/>
      <w:lvlText w:val="o"/>
      <w:lvlJc w:val="left"/>
      <w:pPr>
        <w:ind w:left="1680" w:hanging="360"/>
      </w:pPr>
      <w:rPr>
        <w:rFonts w:ascii="Courier New" w:cs="Courier New" w:eastAsia="Courier New" w:hAnsi="Courier New"/>
      </w:rPr>
    </w:lvl>
    <w:lvl w:ilvl="2">
      <w:start w:val="1"/>
      <w:numFmt w:val="bullet"/>
      <w:lvlText w:val="▪"/>
      <w:lvlJc w:val="left"/>
      <w:pPr>
        <w:ind w:left="2400" w:hanging="360"/>
      </w:pPr>
      <w:rPr>
        <w:rFonts w:ascii="Noto Sans Symbols" w:cs="Noto Sans Symbols" w:eastAsia="Noto Sans Symbols" w:hAnsi="Noto Sans Symbols"/>
      </w:rPr>
    </w:lvl>
    <w:lvl w:ilvl="3">
      <w:start w:val="1"/>
      <w:numFmt w:val="bullet"/>
      <w:lvlText w:val="●"/>
      <w:lvlJc w:val="left"/>
      <w:pPr>
        <w:ind w:left="3120" w:hanging="360"/>
      </w:pPr>
      <w:rPr>
        <w:rFonts w:ascii="Noto Sans Symbols" w:cs="Noto Sans Symbols" w:eastAsia="Noto Sans Symbols" w:hAnsi="Noto Sans Symbols"/>
      </w:rPr>
    </w:lvl>
    <w:lvl w:ilvl="4">
      <w:start w:val="1"/>
      <w:numFmt w:val="bullet"/>
      <w:lvlText w:val="o"/>
      <w:lvlJc w:val="left"/>
      <w:pPr>
        <w:ind w:left="3840" w:hanging="360"/>
      </w:pPr>
      <w:rPr>
        <w:rFonts w:ascii="Courier New" w:cs="Courier New" w:eastAsia="Courier New" w:hAnsi="Courier New"/>
      </w:rPr>
    </w:lvl>
    <w:lvl w:ilvl="5">
      <w:start w:val="1"/>
      <w:numFmt w:val="bullet"/>
      <w:lvlText w:val="▪"/>
      <w:lvlJc w:val="left"/>
      <w:pPr>
        <w:ind w:left="4560" w:hanging="360"/>
      </w:pPr>
      <w:rPr>
        <w:rFonts w:ascii="Noto Sans Symbols" w:cs="Noto Sans Symbols" w:eastAsia="Noto Sans Symbols" w:hAnsi="Noto Sans Symbols"/>
      </w:rPr>
    </w:lvl>
    <w:lvl w:ilvl="6">
      <w:start w:val="1"/>
      <w:numFmt w:val="bullet"/>
      <w:lvlText w:val="●"/>
      <w:lvlJc w:val="left"/>
      <w:pPr>
        <w:ind w:left="5280" w:hanging="360"/>
      </w:pPr>
      <w:rPr>
        <w:rFonts w:ascii="Noto Sans Symbols" w:cs="Noto Sans Symbols" w:eastAsia="Noto Sans Symbols" w:hAnsi="Noto Sans Symbols"/>
      </w:rPr>
    </w:lvl>
    <w:lvl w:ilvl="7">
      <w:start w:val="1"/>
      <w:numFmt w:val="bullet"/>
      <w:lvlText w:val="o"/>
      <w:lvlJc w:val="left"/>
      <w:pPr>
        <w:ind w:left="6000" w:hanging="360"/>
      </w:pPr>
      <w:rPr>
        <w:rFonts w:ascii="Courier New" w:cs="Courier New" w:eastAsia="Courier New" w:hAnsi="Courier New"/>
      </w:rPr>
    </w:lvl>
    <w:lvl w:ilvl="8">
      <w:start w:val="1"/>
      <w:numFmt w:val="bullet"/>
      <w:lvlText w:val="▪"/>
      <w:lvlJc w:val="left"/>
      <w:pPr>
        <w:ind w:left="67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