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CE4C" w14:textId="77777777" w:rsidR="00430E85" w:rsidRPr="00430E85" w:rsidRDefault="00430E85" w:rsidP="000741F0">
      <w:pPr>
        <w:jc w:val="center"/>
        <w:rPr>
          <w:b/>
          <w:sz w:val="23"/>
          <w:szCs w:val="23"/>
        </w:rPr>
      </w:pPr>
      <w:r w:rsidRPr="00430E85">
        <w:rPr>
          <w:b/>
          <w:sz w:val="23"/>
          <w:szCs w:val="23"/>
        </w:rPr>
        <w:t>ORDINE DEL GIORNO</w:t>
      </w:r>
    </w:p>
    <w:p w14:paraId="7BD4F985" w14:textId="77777777" w:rsidR="000741F0" w:rsidRDefault="000741F0" w:rsidP="000741F0">
      <w:pPr>
        <w:jc w:val="center"/>
        <w:rPr>
          <w:sz w:val="23"/>
          <w:szCs w:val="23"/>
        </w:rPr>
      </w:pPr>
      <w:r>
        <w:rPr>
          <w:sz w:val="23"/>
          <w:szCs w:val="23"/>
        </w:rPr>
        <w:t>Il Consiglio Comunale</w:t>
      </w:r>
    </w:p>
    <w:p w14:paraId="34756132" w14:textId="77777777" w:rsidR="000741F0" w:rsidRDefault="000741F0" w:rsidP="000741F0">
      <w:pPr>
        <w:jc w:val="center"/>
        <w:rPr>
          <w:sz w:val="23"/>
          <w:szCs w:val="23"/>
        </w:rPr>
      </w:pPr>
      <w:r>
        <w:rPr>
          <w:sz w:val="23"/>
          <w:szCs w:val="23"/>
        </w:rPr>
        <w:t>ritienendo</w:t>
      </w:r>
    </w:p>
    <w:p w14:paraId="161E9B00" w14:textId="77777777" w:rsidR="000741F0" w:rsidRDefault="000741F0" w:rsidP="00430E85">
      <w:pPr>
        <w:jc w:val="both"/>
        <w:rPr>
          <w:sz w:val="23"/>
          <w:szCs w:val="23"/>
        </w:rPr>
      </w:pPr>
      <w:r w:rsidRPr="006B7346">
        <w:rPr>
          <w:sz w:val="23"/>
          <w:szCs w:val="23"/>
        </w:rPr>
        <w:t>sbagliato e da contrastare il Disegno di legge sulla autonomia diff</w:t>
      </w:r>
      <w:r>
        <w:rPr>
          <w:sz w:val="23"/>
          <w:szCs w:val="23"/>
        </w:rPr>
        <w:t>erenziata approvato dal governo perché</w:t>
      </w:r>
      <w:r w:rsidRPr="000741F0">
        <w:rPr>
          <w:sz w:val="23"/>
          <w:szCs w:val="23"/>
        </w:rPr>
        <w:t xml:space="preserve"> </w:t>
      </w:r>
      <w:r w:rsidRPr="006B7346">
        <w:rPr>
          <w:sz w:val="23"/>
          <w:szCs w:val="23"/>
        </w:rPr>
        <w:t>apre grandi varchi per</w:t>
      </w:r>
      <w:r w:rsidR="00430E85">
        <w:rPr>
          <w:sz w:val="23"/>
          <w:szCs w:val="23"/>
        </w:rPr>
        <w:t xml:space="preserve"> chi intenda</w:t>
      </w:r>
      <w:r w:rsidRPr="006B7346">
        <w:rPr>
          <w:sz w:val="23"/>
          <w:szCs w:val="23"/>
        </w:rPr>
        <w:t xml:space="preserve"> consolidare i divari e creare </w:t>
      </w:r>
      <w:r>
        <w:rPr>
          <w:sz w:val="23"/>
          <w:szCs w:val="23"/>
        </w:rPr>
        <w:t>nuove disuguaglianze i</w:t>
      </w:r>
      <w:r w:rsidRPr="006B7346">
        <w:rPr>
          <w:sz w:val="23"/>
          <w:szCs w:val="23"/>
        </w:rPr>
        <w:t>n un paese già segnato da profonde disparità territoriali, bis</w:t>
      </w:r>
      <w:r>
        <w:rPr>
          <w:sz w:val="23"/>
          <w:szCs w:val="23"/>
        </w:rPr>
        <w:t>ognoso invece di ricuciture e coesione;</w:t>
      </w:r>
      <w:r w:rsidRPr="006B7346">
        <w:rPr>
          <w:sz w:val="23"/>
          <w:szCs w:val="23"/>
        </w:rPr>
        <w:t xml:space="preserve"> </w:t>
      </w:r>
    </w:p>
    <w:p w14:paraId="2F2D0EB1" w14:textId="77777777" w:rsidR="000741F0" w:rsidRPr="006B7346" w:rsidRDefault="000741F0" w:rsidP="00430E85">
      <w:pPr>
        <w:jc w:val="both"/>
        <w:rPr>
          <w:sz w:val="23"/>
          <w:szCs w:val="23"/>
        </w:rPr>
      </w:pPr>
      <w:r>
        <w:rPr>
          <w:sz w:val="23"/>
          <w:szCs w:val="23"/>
        </w:rPr>
        <w:t>il Disegno di legge,</w:t>
      </w:r>
      <w:r w:rsidRPr="006B7346">
        <w:rPr>
          <w:sz w:val="23"/>
          <w:szCs w:val="23"/>
        </w:rPr>
        <w:t xml:space="preserve"> che traduce quanto disposto dall’art. 116, comma 3, della Costituzione fuori da procedimenti di revisione costituzionale e per l’ampiezza delle funzioni esercitate dello stato trasferibili a singole Re</w:t>
      </w:r>
      <w:r>
        <w:rPr>
          <w:sz w:val="23"/>
          <w:szCs w:val="23"/>
        </w:rPr>
        <w:t>gioni, in contrasto con</w:t>
      </w:r>
      <w:r w:rsidRPr="006B7346">
        <w:rPr>
          <w:sz w:val="23"/>
          <w:szCs w:val="23"/>
        </w:rPr>
        <w:t xml:space="preserve"> i principii costituzionali di solidarietà e eguaglianza e le garanzie </w:t>
      </w:r>
      <w:r>
        <w:rPr>
          <w:sz w:val="23"/>
          <w:szCs w:val="23"/>
        </w:rPr>
        <w:t>di sussidiarietà e perequazione;</w:t>
      </w:r>
      <w:r w:rsidRPr="006B7346">
        <w:rPr>
          <w:sz w:val="23"/>
          <w:szCs w:val="23"/>
        </w:rPr>
        <w:t xml:space="preserve"> </w:t>
      </w:r>
    </w:p>
    <w:p w14:paraId="6E995EE9" w14:textId="77777777" w:rsidR="000741F0" w:rsidRPr="006B7346" w:rsidRDefault="000741F0" w:rsidP="00430E85">
      <w:pPr>
        <w:jc w:val="both"/>
        <w:rPr>
          <w:sz w:val="23"/>
          <w:szCs w:val="23"/>
        </w:rPr>
      </w:pPr>
      <w:r>
        <w:rPr>
          <w:sz w:val="23"/>
          <w:szCs w:val="23"/>
        </w:rPr>
        <w:t>che l</w:t>
      </w:r>
      <w:r w:rsidRPr="006B7346">
        <w:rPr>
          <w:sz w:val="23"/>
          <w:szCs w:val="23"/>
        </w:rPr>
        <w:t>a riforma</w:t>
      </w:r>
      <w:r>
        <w:rPr>
          <w:sz w:val="23"/>
          <w:szCs w:val="23"/>
        </w:rPr>
        <w:t xml:space="preserve"> proposta</w:t>
      </w:r>
      <w:r w:rsidRPr="006B7346">
        <w:rPr>
          <w:sz w:val="23"/>
          <w:szCs w:val="23"/>
        </w:rPr>
        <w:t xml:space="preserve"> non garanti</w:t>
      </w:r>
      <w:r>
        <w:rPr>
          <w:sz w:val="23"/>
          <w:szCs w:val="23"/>
        </w:rPr>
        <w:t>sca</w:t>
      </w:r>
      <w:r w:rsidRPr="006B7346">
        <w:rPr>
          <w:sz w:val="23"/>
          <w:szCs w:val="23"/>
        </w:rPr>
        <w:t xml:space="preserve"> il rispetto dei principii di cui all’articolo 119 della Costituzione,</w:t>
      </w:r>
      <w:r>
        <w:rPr>
          <w:sz w:val="23"/>
          <w:szCs w:val="23"/>
        </w:rPr>
        <w:t xml:space="preserve"> poiché  </w:t>
      </w:r>
      <w:r w:rsidRPr="006B7346">
        <w:rPr>
          <w:sz w:val="23"/>
          <w:szCs w:val="23"/>
        </w:rPr>
        <w:t>deresponsabilizzerebbe</w:t>
      </w:r>
      <w:r>
        <w:rPr>
          <w:sz w:val="23"/>
          <w:szCs w:val="23"/>
        </w:rPr>
        <w:t xml:space="preserve"> le regioni avvantaggiando a</w:t>
      </w:r>
      <w:r w:rsidRPr="006B7346">
        <w:rPr>
          <w:sz w:val="23"/>
          <w:szCs w:val="23"/>
        </w:rPr>
        <w:t xml:space="preserve">lcuni territori, quelli </w:t>
      </w:r>
      <w:r w:rsidR="00430E85">
        <w:rPr>
          <w:sz w:val="23"/>
          <w:szCs w:val="23"/>
        </w:rPr>
        <w:t xml:space="preserve">più </w:t>
      </w:r>
      <w:r w:rsidRPr="006B7346">
        <w:rPr>
          <w:sz w:val="23"/>
          <w:szCs w:val="23"/>
        </w:rPr>
        <w:t xml:space="preserve">ricchi, </w:t>
      </w:r>
      <w:r>
        <w:rPr>
          <w:sz w:val="23"/>
          <w:szCs w:val="23"/>
        </w:rPr>
        <w:t xml:space="preserve">che </w:t>
      </w:r>
      <w:r w:rsidRPr="006B7346">
        <w:rPr>
          <w:sz w:val="23"/>
          <w:szCs w:val="23"/>
        </w:rPr>
        <w:t>avrebbero</w:t>
      </w:r>
      <w:r w:rsidR="00430E85">
        <w:rPr>
          <w:sz w:val="23"/>
          <w:szCs w:val="23"/>
        </w:rPr>
        <w:t xml:space="preserve"> in più</w:t>
      </w:r>
      <w:r w:rsidRPr="006B7346">
        <w:rPr>
          <w:sz w:val="23"/>
          <w:szCs w:val="23"/>
        </w:rPr>
        <w:t xml:space="preserve"> ingenti risorse fiscali proprie, sottratte agli introiti dello Stato,</w:t>
      </w:r>
      <w:r>
        <w:rPr>
          <w:sz w:val="23"/>
          <w:szCs w:val="23"/>
        </w:rPr>
        <w:t xml:space="preserve"> da </w:t>
      </w:r>
      <w:r w:rsidRPr="006B7346">
        <w:rPr>
          <w:sz w:val="23"/>
          <w:szCs w:val="23"/>
        </w:rPr>
        <w:t>usare per integrare il finanziamento standard delle funzioni aggiuntive, per coprire inefficienz</w:t>
      </w:r>
      <w:r w:rsidR="00430E85">
        <w:rPr>
          <w:sz w:val="23"/>
          <w:szCs w:val="23"/>
        </w:rPr>
        <w:t>e o garantire nuove prestazioni</w:t>
      </w:r>
      <w:r w:rsidRPr="006B7346">
        <w:rPr>
          <w:sz w:val="23"/>
          <w:szCs w:val="23"/>
        </w:rPr>
        <w:t xml:space="preserve"> senza</w:t>
      </w:r>
      <w:r>
        <w:rPr>
          <w:sz w:val="23"/>
          <w:szCs w:val="23"/>
        </w:rPr>
        <w:t xml:space="preserve"> affidarsi allo sforzo fiscale; </w:t>
      </w:r>
    </w:p>
    <w:p w14:paraId="0CDAFCD8" w14:textId="77777777" w:rsidR="000741F0" w:rsidRPr="006B7346" w:rsidRDefault="000741F0" w:rsidP="00430E85">
      <w:pPr>
        <w:jc w:val="both"/>
        <w:rPr>
          <w:sz w:val="23"/>
          <w:szCs w:val="23"/>
        </w:rPr>
      </w:pPr>
      <w:r>
        <w:rPr>
          <w:sz w:val="23"/>
          <w:szCs w:val="23"/>
        </w:rPr>
        <w:t>che d</w:t>
      </w:r>
      <w:r w:rsidRPr="006B7346">
        <w:rPr>
          <w:sz w:val="23"/>
          <w:szCs w:val="23"/>
        </w:rPr>
        <w:t>iritti civili e sociali fondamentali, per soddisfare i quali ancora devono essere fissati livelli essenziali delle prestazioni, non sarebbero garantiti nel tempo per la voluta indeterminatezza della riforma</w:t>
      </w:r>
      <w:r>
        <w:rPr>
          <w:sz w:val="23"/>
          <w:szCs w:val="23"/>
        </w:rPr>
        <w:t>;</w:t>
      </w:r>
      <w:r w:rsidRPr="006B7346">
        <w:rPr>
          <w:sz w:val="23"/>
          <w:szCs w:val="23"/>
        </w:rPr>
        <w:t xml:space="preserve"> </w:t>
      </w:r>
    </w:p>
    <w:p w14:paraId="4822A909" w14:textId="77777777" w:rsidR="000741F0" w:rsidRPr="006B7346" w:rsidRDefault="000741F0" w:rsidP="00430E85">
      <w:pPr>
        <w:jc w:val="both"/>
        <w:rPr>
          <w:sz w:val="23"/>
          <w:szCs w:val="23"/>
        </w:rPr>
      </w:pPr>
      <w:r>
        <w:rPr>
          <w:sz w:val="23"/>
          <w:szCs w:val="23"/>
        </w:rPr>
        <w:t>che il Disegno di legge varato</w:t>
      </w:r>
      <w:r w:rsidRPr="006B7346">
        <w:rPr>
          <w:sz w:val="23"/>
          <w:szCs w:val="23"/>
        </w:rPr>
        <w:t xml:space="preserve"> dal governo</w:t>
      </w:r>
      <w:r>
        <w:rPr>
          <w:sz w:val="23"/>
          <w:szCs w:val="23"/>
        </w:rPr>
        <w:t xml:space="preserve"> espropri</w:t>
      </w:r>
      <w:r w:rsidRPr="006B7346">
        <w:rPr>
          <w:sz w:val="23"/>
          <w:szCs w:val="23"/>
        </w:rPr>
        <w:t xml:space="preserve"> il Parlamento</w:t>
      </w:r>
      <w:r w:rsidR="00954A5F">
        <w:rPr>
          <w:sz w:val="23"/>
          <w:szCs w:val="23"/>
        </w:rPr>
        <w:t xml:space="preserve"> delle sue prerogative</w:t>
      </w:r>
      <w:r w:rsidRPr="006B7346">
        <w:rPr>
          <w:sz w:val="23"/>
          <w:szCs w:val="23"/>
        </w:rPr>
        <w:t xml:space="preserve"> e</w:t>
      </w:r>
      <w:r>
        <w:rPr>
          <w:sz w:val="23"/>
          <w:szCs w:val="23"/>
        </w:rPr>
        <w:t xml:space="preserve"> rafforzi</w:t>
      </w:r>
      <w:r w:rsidRPr="006B7346">
        <w:rPr>
          <w:sz w:val="23"/>
          <w:szCs w:val="23"/>
        </w:rPr>
        <w:t xml:space="preserve"> il neocentralismo regionale contro l’autonomia locale assegnando ai presidenti delle Regioni un potere pressoché illimitato</w:t>
      </w:r>
      <w:r>
        <w:rPr>
          <w:sz w:val="23"/>
          <w:szCs w:val="23"/>
        </w:rPr>
        <w:t xml:space="preserve">; </w:t>
      </w:r>
      <w:r w:rsidRPr="006B7346">
        <w:rPr>
          <w:sz w:val="23"/>
          <w:szCs w:val="23"/>
        </w:rPr>
        <w:t xml:space="preserve"> </w:t>
      </w:r>
    </w:p>
    <w:p w14:paraId="74BB8B71" w14:textId="77777777" w:rsidR="000741F0" w:rsidRDefault="000741F0" w:rsidP="000741F0">
      <w:pPr>
        <w:jc w:val="center"/>
        <w:rPr>
          <w:sz w:val="23"/>
          <w:szCs w:val="23"/>
        </w:rPr>
      </w:pPr>
      <w:r>
        <w:rPr>
          <w:sz w:val="23"/>
          <w:szCs w:val="23"/>
        </w:rPr>
        <w:t>ritenendo inoltre</w:t>
      </w:r>
    </w:p>
    <w:p w14:paraId="59E171B3" w14:textId="77777777" w:rsidR="000741F0" w:rsidRDefault="000741F0" w:rsidP="00430E85">
      <w:pPr>
        <w:jc w:val="both"/>
        <w:rPr>
          <w:sz w:val="23"/>
          <w:szCs w:val="23"/>
        </w:rPr>
      </w:pPr>
      <w:r w:rsidRPr="006B7346">
        <w:rPr>
          <w:sz w:val="23"/>
          <w:szCs w:val="23"/>
        </w:rPr>
        <w:t>inaccettabili i rischi di un arretramento di diritti universali sanciti dalla Costituzione, di presidi fondamentali per l’identità culturale nazionale e di funzioni statali che garantiscono l’unità del paese e che devono essere preservate: il servizio sanitario nazionale; la scuola e l’istruzione a tutti i livelli; il lavoro e la previdenza; le infrastrutture materiali e immateriali di rilievo nazionale e di valenza strategica; la sicurezza energetica del paese</w:t>
      </w:r>
      <w:r>
        <w:rPr>
          <w:sz w:val="23"/>
          <w:szCs w:val="23"/>
        </w:rPr>
        <w:t xml:space="preserve">; </w:t>
      </w:r>
    </w:p>
    <w:p w14:paraId="2746FE17" w14:textId="77777777" w:rsidR="00842AAA" w:rsidRDefault="00842AAA" w:rsidP="00842AAA">
      <w:pPr>
        <w:jc w:val="center"/>
        <w:rPr>
          <w:sz w:val="23"/>
          <w:szCs w:val="23"/>
        </w:rPr>
      </w:pPr>
      <w:r>
        <w:rPr>
          <w:sz w:val="23"/>
          <w:szCs w:val="23"/>
        </w:rPr>
        <w:t>preso atto</w:t>
      </w:r>
    </w:p>
    <w:p w14:paraId="698E7BF0" w14:textId="77777777" w:rsidR="000741F0" w:rsidRDefault="00430E85" w:rsidP="00430E8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che non siano state ascoltate </w:t>
      </w:r>
      <w:r w:rsidR="000741F0" w:rsidRPr="006B7346">
        <w:rPr>
          <w:sz w:val="23"/>
          <w:szCs w:val="23"/>
        </w:rPr>
        <w:t>le critiche delle rappresentanze sociali, di tante forze della cittadinanza attiva e della cultura;</w:t>
      </w:r>
      <w:r>
        <w:rPr>
          <w:sz w:val="23"/>
          <w:szCs w:val="23"/>
        </w:rPr>
        <w:t xml:space="preserve"> </w:t>
      </w:r>
      <w:r w:rsidR="000741F0" w:rsidRPr="006B7346">
        <w:rPr>
          <w:sz w:val="23"/>
          <w:szCs w:val="23"/>
        </w:rPr>
        <w:t>quelle dei comuni e delle province e espresse nelle mobilitazioni spontanee molto partecipate indette dagli amministratori locali</w:t>
      </w:r>
      <w:r>
        <w:rPr>
          <w:sz w:val="23"/>
          <w:szCs w:val="23"/>
        </w:rPr>
        <w:t xml:space="preserve">; </w:t>
      </w:r>
      <w:r w:rsidR="000741F0" w:rsidRPr="006B7346">
        <w:rPr>
          <w:sz w:val="23"/>
          <w:szCs w:val="23"/>
        </w:rPr>
        <w:t>quelle che motivano la proposta di legge costituzionale di iniziativa popolare promossa per la modifica degli articoli 116.3 e 117</w:t>
      </w:r>
      <w:r w:rsidR="000741F0">
        <w:rPr>
          <w:sz w:val="23"/>
          <w:szCs w:val="23"/>
        </w:rPr>
        <w:t>;</w:t>
      </w:r>
    </w:p>
    <w:p w14:paraId="1A35A040" w14:textId="77777777" w:rsidR="00430E85" w:rsidRDefault="00F842F3" w:rsidP="00F842F3">
      <w:pPr>
        <w:jc w:val="center"/>
        <w:rPr>
          <w:sz w:val="23"/>
          <w:szCs w:val="23"/>
        </w:rPr>
      </w:pPr>
      <w:r>
        <w:rPr>
          <w:sz w:val="23"/>
          <w:szCs w:val="23"/>
        </w:rPr>
        <w:t>impegna</w:t>
      </w:r>
    </w:p>
    <w:p w14:paraId="1651669C" w14:textId="77777777" w:rsidR="000741F0" w:rsidRPr="006B7346" w:rsidRDefault="00430E85" w:rsidP="000741F0">
      <w:pPr>
        <w:jc w:val="center"/>
        <w:rPr>
          <w:sz w:val="23"/>
          <w:szCs w:val="23"/>
        </w:rPr>
      </w:pPr>
      <w:r>
        <w:rPr>
          <w:sz w:val="23"/>
          <w:szCs w:val="23"/>
        </w:rPr>
        <w:t>il Sindaco e la Giunta municipale</w:t>
      </w:r>
    </w:p>
    <w:p w14:paraId="4BDA1A5B" w14:textId="77777777" w:rsidR="00F842F3" w:rsidRPr="00F842F3" w:rsidRDefault="00F842F3" w:rsidP="00F842F3">
      <w:pPr>
        <w:tabs>
          <w:tab w:val="left" w:pos="821"/>
        </w:tabs>
        <w:rPr>
          <w:sz w:val="24"/>
        </w:rPr>
      </w:pPr>
      <w:r w:rsidRPr="00F842F3">
        <w:rPr>
          <w:sz w:val="24"/>
        </w:rPr>
        <w:t>a chiedere</w:t>
      </w:r>
      <w:r w:rsidRPr="00F842F3">
        <w:rPr>
          <w:spacing w:val="-4"/>
          <w:sz w:val="24"/>
        </w:rPr>
        <w:t xml:space="preserve"> </w:t>
      </w:r>
      <w:r w:rsidRPr="00F842F3">
        <w:rPr>
          <w:sz w:val="24"/>
        </w:rPr>
        <w:t>il</w:t>
      </w:r>
      <w:r w:rsidRPr="00F842F3">
        <w:rPr>
          <w:spacing w:val="-4"/>
          <w:sz w:val="24"/>
        </w:rPr>
        <w:t xml:space="preserve"> </w:t>
      </w:r>
      <w:r w:rsidRPr="00F842F3">
        <w:rPr>
          <w:sz w:val="24"/>
        </w:rPr>
        <w:t>ritiro</w:t>
      </w:r>
      <w:r w:rsidRPr="00F842F3">
        <w:rPr>
          <w:spacing w:val="-2"/>
          <w:sz w:val="24"/>
        </w:rPr>
        <w:t xml:space="preserve"> </w:t>
      </w:r>
      <w:r w:rsidRPr="00F842F3">
        <w:rPr>
          <w:sz w:val="24"/>
        </w:rPr>
        <w:t>del</w:t>
      </w:r>
      <w:r w:rsidRPr="00F842F3">
        <w:rPr>
          <w:spacing w:val="-1"/>
          <w:sz w:val="24"/>
        </w:rPr>
        <w:t xml:space="preserve"> </w:t>
      </w:r>
      <w:r>
        <w:rPr>
          <w:sz w:val="24"/>
        </w:rPr>
        <w:t>D</w:t>
      </w:r>
      <w:r w:rsidRPr="00F842F3">
        <w:rPr>
          <w:sz w:val="24"/>
        </w:rPr>
        <w:t>isegno</w:t>
      </w:r>
      <w:r w:rsidRPr="00F842F3">
        <w:rPr>
          <w:spacing w:val="-1"/>
          <w:sz w:val="24"/>
        </w:rPr>
        <w:t xml:space="preserve"> </w:t>
      </w:r>
      <w:r w:rsidRPr="00F842F3">
        <w:rPr>
          <w:sz w:val="24"/>
        </w:rPr>
        <w:t>di</w:t>
      </w:r>
      <w:r w:rsidRPr="00F842F3">
        <w:rPr>
          <w:spacing w:val="-4"/>
          <w:sz w:val="24"/>
        </w:rPr>
        <w:t xml:space="preserve"> </w:t>
      </w:r>
      <w:r w:rsidRPr="00F842F3">
        <w:rPr>
          <w:sz w:val="24"/>
        </w:rPr>
        <w:t>legge</w:t>
      </w:r>
      <w:r w:rsidRPr="00F842F3">
        <w:rPr>
          <w:spacing w:val="-4"/>
          <w:sz w:val="24"/>
        </w:rPr>
        <w:t xml:space="preserve"> </w:t>
      </w:r>
      <w:r w:rsidRPr="00F842F3">
        <w:rPr>
          <w:sz w:val="24"/>
        </w:rPr>
        <w:t>sull’autonomia</w:t>
      </w:r>
      <w:r w:rsidRPr="00F842F3">
        <w:rPr>
          <w:spacing w:val="-4"/>
          <w:sz w:val="24"/>
        </w:rPr>
        <w:t xml:space="preserve"> </w:t>
      </w:r>
      <w:r w:rsidRPr="00F842F3">
        <w:rPr>
          <w:sz w:val="24"/>
        </w:rPr>
        <w:t>regionale</w:t>
      </w:r>
      <w:r w:rsidRPr="00F842F3">
        <w:rPr>
          <w:spacing w:val="-3"/>
          <w:sz w:val="24"/>
        </w:rPr>
        <w:t xml:space="preserve"> </w:t>
      </w:r>
      <w:r w:rsidRPr="00F842F3">
        <w:rPr>
          <w:sz w:val="24"/>
        </w:rPr>
        <w:t>differenziata;</w:t>
      </w:r>
    </w:p>
    <w:p w14:paraId="0931EAEE" w14:textId="77777777" w:rsidR="00F842F3" w:rsidRDefault="00430E85" w:rsidP="00430E85">
      <w:pPr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E646BE">
        <w:rPr>
          <w:sz w:val="23"/>
          <w:szCs w:val="23"/>
        </w:rPr>
        <w:t xml:space="preserve"> difendere l’autonomia locale e a</w:t>
      </w:r>
      <w:r>
        <w:rPr>
          <w:sz w:val="23"/>
          <w:szCs w:val="23"/>
        </w:rPr>
        <w:t xml:space="preserve"> promuovere e ad aderire ad ogni iniziativa utile a </w:t>
      </w:r>
      <w:r w:rsidR="000741F0" w:rsidRPr="006B7346">
        <w:rPr>
          <w:sz w:val="23"/>
          <w:szCs w:val="23"/>
        </w:rPr>
        <w:t>contrastare una riforma sbagliata e pericolosa e per far avanzare proposte alternative, coerenti con i principii costituzionali</w:t>
      </w:r>
      <w:r>
        <w:rPr>
          <w:sz w:val="23"/>
          <w:szCs w:val="23"/>
        </w:rPr>
        <w:t xml:space="preserve"> e con la garanzia di unità nazionale</w:t>
      </w:r>
      <w:r w:rsidR="000741F0" w:rsidRPr="006B7346">
        <w:rPr>
          <w:sz w:val="23"/>
          <w:szCs w:val="23"/>
        </w:rPr>
        <w:t>, a partire dal dibattito parlamentare e con</w:t>
      </w:r>
      <w:r>
        <w:rPr>
          <w:sz w:val="23"/>
          <w:szCs w:val="23"/>
        </w:rPr>
        <w:t xml:space="preserve"> nuovi</w:t>
      </w:r>
      <w:r w:rsidR="000741F0" w:rsidRPr="006B7346">
        <w:rPr>
          <w:sz w:val="23"/>
          <w:szCs w:val="23"/>
        </w:rPr>
        <w:t xml:space="preserve"> pronunciamenti delle assemblee elettive locali</w:t>
      </w:r>
      <w:r w:rsidR="00F842F3">
        <w:rPr>
          <w:sz w:val="23"/>
          <w:szCs w:val="23"/>
        </w:rPr>
        <w:t>;</w:t>
      </w:r>
    </w:p>
    <w:p w14:paraId="5B0E6614" w14:textId="77777777" w:rsidR="00F842F3" w:rsidRPr="00F842F3" w:rsidRDefault="00F842F3" w:rsidP="00F842F3">
      <w:pPr>
        <w:tabs>
          <w:tab w:val="left" w:pos="821"/>
        </w:tabs>
        <w:ind w:right="100"/>
        <w:rPr>
          <w:sz w:val="24"/>
        </w:rPr>
      </w:pPr>
      <w:r w:rsidRPr="00F842F3">
        <w:rPr>
          <w:sz w:val="24"/>
        </w:rPr>
        <w:lastRenderedPageBreak/>
        <w:t xml:space="preserve">a sollecitare la definizione dei LEP e </w:t>
      </w:r>
      <w:r w:rsidR="00B8758C">
        <w:rPr>
          <w:sz w:val="24"/>
        </w:rPr>
        <w:t>de</w:t>
      </w:r>
      <w:r w:rsidRPr="00F842F3">
        <w:rPr>
          <w:sz w:val="24"/>
        </w:rPr>
        <w:t>gli altri strumenti perequativi e di eliminazione</w:t>
      </w:r>
      <w:r w:rsidRPr="00F842F3">
        <w:rPr>
          <w:spacing w:val="1"/>
          <w:sz w:val="24"/>
        </w:rPr>
        <w:t xml:space="preserve"> </w:t>
      </w:r>
      <w:r w:rsidRPr="00F842F3">
        <w:rPr>
          <w:sz w:val="24"/>
        </w:rPr>
        <w:t>delle attuali diseguaglianze, come già previsti dalla Costituzione e dalla legislazione</w:t>
      </w:r>
      <w:r w:rsidR="00B8758C">
        <w:rPr>
          <w:sz w:val="24"/>
        </w:rPr>
        <w:t xml:space="preserve"> </w:t>
      </w:r>
      <w:r w:rsidRPr="00F842F3">
        <w:rPr>
          <w:spacing w:val="-52"/>
          <w:sz w:val="24"/>
        </w:rPr>
        <w:t xml:space="preserve"> </w:t>
      </w:r>
      <w:r w:rsidRPr="00F842F3">
        <w:rPr>
          <w:sz w:val="24"/>
        </w:rPr>
        <w:t>vigente, a</w:t>
      </w:r>
      <w:r w:rsidRPr="00F842F3">
        <w:rPr>
          <w:spacing w:val="-2"/>
          <w:sz w:val="24"/>
        </w:rPr>
        <w:t xml:space="preserve"> </w:t>
      </w:r>
      <w:r w:rsidRPr="00F842F3">
        <w:rPr>
          <w:sz w:val="24"/>
        </w:rPr>
        <w:t>partire</w:t>
      </w:r>
      <w:r w:rsidRPr="00F842F3">
        <w:rPr>
          <w:spacing w:val="-2"/>
          <w:sz w:val="24"/>
        </w:rPr>
        <w:t xml:space="preserve"> </w:t>
      </w:r>
      <w:r w:rsidRPr="00F842F3">
        <w:rPr>
          <w:sz w:val="24"/>
        </w:rPr>
        <w:t>dai</w:t>
      </w:r>
      <w:r w:rsidRPr="00F842F3">
        <w:rPr>
          <w:spacing w:val="-2"/>
          <w:sz w:val="24"/>
        </w:rPr>
        <w:t xml:space="preserve"> </w:t>
      </w:r>
      <w:r w:rsidRPr="00F842F3">
        <w:rPr>
          <w:sz w:val="24"/>
        </w:rPr>
        <w:t>criteri per</w:t>
      </w:r>
      <w:r w:rsidRPr="00F842F3">
        <w:rPr>
          <w:spacing w:val="-2"/>
          <w:sz w:val="24"/>
        </w:rPr>
        <w:t xml:space="preserve"> </w:t>
      </w:r>
      <w:r w:rsidRPr="00F842F3">
        <w:rPr>
          <w:sz w:val="24"/>
        </w:rPr>
        <w:t>il riparto</w:t>
      </w:r>
      <w:r w:rsidRPr="00F842F3">
        <w:rPr>
          <w:spacing w:val="-2"/>
          <w:sz w:val="24"/>
        </w:rPr>
        <w:t xml:space="preserve"> </w:t>
      </w:r>
      <w:r w:rsidRPr="00F842F3">
        <w:rPr>
          <w:sz w:val="24"/>
        </w:rPr>
        <w:t>del fondo sanitario</w:t>
      </w:r>
      <w:r w:rsidRPr="00F842F3">
        <w:rPr>
          <w:spacing w:val="-2"/>
          <w:sz w:val="24"/>
        </w:rPr>
        <w:t xml:space="preserve"> </w:t>
      </w:r>
      <w:r w:rsidRPr="00F842F3">
        <w:rPr>
          <w:sz w:val="24"/>
        </w:rPr>
        <w:t>nazionale</w:t>
      </w:r>
      <w:r w:rsidR="00B8758C">
        <w:rPr>
          <w:sz w:val="24"/>
        </w:rPr>
        <w:t>.</w:t>
      </w:r>
      <w:r>
        <w:rPr>
          <w:sz w:val="24"/>
        </w:rPr>
        <w:t xml:space="preserve"> </w:t>
      </w:r>
    </w:p>
    <w:p w14:paraId="526F0141" w14:textId="77777777" w:rsidR="000741F0" w:rsidRDefault="000741F0" w:rsidP="00430E85">
      <w:pPr>
        <w:jc w:val="both"/>
        <w:rPr>
          <w:sz w:val="23"/>
          <w:szCs w:val="23"/>
        </w:rPr>
      </w:pPr>
    </w:p>
    <w:p w14:paraId="078FFB59" w14:textId="77777777" w:rsidR="00430E85" w:rsidRDefault="00430E85" w:rsidP="00430E85">
      <w:pPr>
        <w:jc w:val="center"/>
        <w:rPr>
          <w:sz w:val="23"/>
          <w:szCs w:val="23"/>
        </w:rPr>
      </w:pPr>
      <w:r>
        <w:rPr>
          <w:sz w:val="23"/>
          <w:szCs w:val="23"/>
        </w:rPr>
        <w:t>Invia il presente Ordine del giorno</w:t>
      </w:r>
    </w:p>
    <w:p w14:paraId="39AA4BEA" w14:textId="77777777" w:rsidR="008E17F6" w:rsidRPr="00430E85" w:rsidRDefault="00430E85" w:rsidP="00430E85">
      <w:pPr>
        <w:jc w:val="both"/>
        <w:rPr>
          <w:sz w:val="23"/>
          <w:szCs w:val="23"/>
        </w:rPr>
      </w:pPr>
      <w:r>
        <w:rPr>
          <w:sz w:val="23"/>
          <w:szCs w:val="23"/>
        </w:rPr>
        <w:t>alle rappresentanze parlamentari e regionali, agl</w:t>
      </w:r>
      <w:r w:rsidR="00B8758C">
        <w:rPr>
          <w:sz w:val="23"/>
          <w:szCs w:val="23"/>
        </w:rPr>
        <w:t>i altri Comuni della Provincia,</w:t>
      </w:r>
      <w:r>
        <w:rPr>
          <w:sz w:val="23"/>
          <w:szCs w:val="23"/>
        </w:rPr>
        <w:t xml:space="preserve"> alle principali rappresentanze sociali e associazioni che esprimono la cittadinanza attiva</w:t>
      </w:r>
      <w:r w:rsidR="00B8758C">
        <w:rPr>
          <w:sz w:val="23"/>
          <w:szCs w:val="23"/>
        </w:rPr>
        <w:t xml:space="preserve"> e a tutti gli organi d’informazione</w:t>
      </w:r>
      <w:r>
        <w:rPr>
          <w:sz w:val="23"/>
          <w:szCs w:val="23"/>
        </w:rPr>
        <w:t xml:space="preserve">. </w:t>
      </w:r>
    </w:p>
    <w:sectPr w:rsidR="008E17F6" w:rsidRPr="00430E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A6B36"/>
    <w:multiLevelType w:val="hybridMultilevel"/>
    <w:tmpl w:val="7974B814"/>
    <w:lvl w:ilvl="0" w:tplc="8A4AA268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C24DFD0">
      <w:numFmt w:val="bullet"/>
      <w:lvlText w:val="•"/>
      <w:lvlJc w:val="left"/>
      <w:pPr>
        <w:ind w:left="1660" w:hanging="360"/>
      </w:pPr>
      <w:rPr>
        <w:rFonts w:hint="default"/>
        <w:lang w:val="it-IT" w:eastAsia="en-US" w:bidi="ar-SA"/>
      </w:rPr>
    </w:lvl>
    <w:lvl w:ilvl="2" w:tplc="DAAC7D52">
      <w:numFmt w:val="bullet"/>
      <w:lvlText w:val="•"/>
      <w:lvlJc w:val="left"/>
      <w:pPr>
        <w:ind w:left="2501" w:hanging="360"/>
      </w:pPr>
      <w:rPr>
        <w:rFonts w:hint="default"/>
        <w:lang w:val="it-IT" w:eastAsia="en-US" w:bidi="ar-SA"/>
      </w:rPr>
    </w:lvl>
    <w:lvl w:ilvl="3" w:tplc="439E868C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4" w:tplc="4BC89064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  <w:lvl w:ilvl="5" w:tplc="B7BE731A">
      <w:numFmt w:val="bullet"/>
      <w:lvlText w:val="•"/>
      <w:lvlJc w:val="left"/>
      <w:pPr>
        <w:ind w:left="5023" w:hanging="360"/>
      </w:pPr>
      <w:rPr>
        <w:rFonts w:hint="default"/>
        <w:lang w:val="it-IT" w:eastAsia="en-US" w:bidi="ar-SA"/>
      </w:rPr>
    </w:lvl>
    <w:lvl w:ilvl="6" w:tplc="1E528258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7" w:tplc="F6F26E44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8" w:tplc="8FD0B47A">
      <w:numFmt w:val="bullet"/>
      <w:lvlText w:val="•"/>
      <w:lvlJc w:val="left"/>
      <w:pPr>
        <w:ind w:left="7545" w:hanging="360"/>
      </w:pPr>
      <w:rPr>
        <w:rFonts w:hint="default"/>
        <w:lang w:val="it-IT" w:eastAsia="en-US" w:bidi="ar-SA"/>
      </w:rPr>
    </w:lvl>
  </w:abstractNum>
  <w:num w:numId="1" w16cid:durableId="3789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F0"/>
    <w:rsid w:val="000741F0"/>
    <w:rsid w:val="00214671"/>
    <w:rsid w:val="00430E85"/>
    <w:rsid w:val="00842AAA"/>
    <w:rsid w:val="008E17F6"/>
    <w:rsid w:val="00954A5F"/>
    <w:rsid w:val="00B8758C"/>
    <w:rsid w:val="00E646BE"/>
    <w:rsid w:val="00F8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7486"/>
  <w15:chartTrackingRefBased/>
  <w15:docId w15:val="{5ECBAEA8-087E-4B1B-8602-6ED4AD5A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41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842F3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 Autonomie</dc:creator>
  <cp:keywords/>
  <dc:description/>
  <cp:lastModifiedBy>Marco Filippeschi</cp:lastModifiedBy>
  <cp:revision>2</cp:revision>
  <dcterms:created xsi:type="dcterms:W3CDTF">2023-05-29T18:38:00Z</dcterms:created>
  <dcterms:modified xsi:type="dcterms:W3CDTF">2023-05-29T18:38:00Z</dcterms:modified>
</cp:coreProperties>
</file>