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A59A" w14:textId="2B4DCD08" w:rsidR="00AE12DC" w:rsidRPr="000419C7" w:rsidRDefault="00AE12DC" w:rsidP="00AE12DC">
      <w:pPr>
        <w:spacing w:before="100" w:beforeAutospacing="1" w:after="100" w:afterAutospacing="1" w:line="240" w:lineRule="auto"/>
        <w:jc w:val="center"/>
        <w:rPr>
          <w:b/>
          <w:sz w:val="40"/>
          <w:szCs w:val="31"/>
        </w:rPr>
      </w:pPr>
      <w:r w:rsidRPr="000419C7">
        <w:rPr>
          <w:b/>
          <w:sz w:val="40"/>
          <w:szCs w:val="31"/>
        </w:rPr>
        <w:t>Ordine del giorno</w:t>
      </w:r>
      <w:r>
        <w:rPr>
          <w:b/>
          <w:sz w:val="40"/>
          <w:szCs w:val="31"/>
        </w:rPr>
        <w:t xml:space="preserve"> sul Disegno di Legge di bilancio</w:t>
      </w:r>
      <w:r w:rsidR="00AB0749">
        <w:rPr>
          <w:b/>
          <w:sz w:val="40"/>
          <w:szCs w:val="31"/>
        </w:rPr>
        <w:t xml:space="preserve"> 2024</w:t>
      </w:r>
    </w:p>
    <w:p w14:paraId="454AE36E" w14:textId="77777777" w:rsidR="00AE12DC" w:rsidRPr="00F63B8B" w:rsidRDefault="00AE12DC" w:rsidP="00AE12DC">
      <w:pPr>
        <w:spacing w:before="100" w:beforeAutospacing="1" w:after="100" w:afterAutospacing="1" w:line="240" w:lineRule="auto"/>
        <w:jc w:val="center"/>
        <w:rPr>
          <w:sz w:val="30"/>
          <w:szCs w:val="30"/>
        </w:rPr>
      </w:pPr>
      <w:r w:rsidRPr="00F63B8B">
        <w:rPr>
          <w:sz w:val="30"/>
          <w:szCs w:val="30"/>
        </w:rPr>
        <w:t>Il Consiglio Comunale</w:t>
      </w:r>
    </w:p>
    <w:p w14:paraId="6503CEAC" w14:textId="77777777" w:rsidR="00AE12DC" w:rsidRPr="00F63B8B" w:rsidRDefault="00AE12DC" w:rsidP="00AE12DC">
      <w:pPr>
        <w:spacing w:before="100" w:beforeAutospacing="1" w:after="100" w:afterAutospacing="1" w:line="240" w:lineRule="auto"/>
        <w:jc w:val="center"/>
        <w:rPr>
          <w:sz w:val="30"/>
          <w:szCs w:val="30"/>
        </w:rPr>
      </w:pPr>
      <w:r w:rsidRPr="00F63B8B">
        <w:rPr>
          <w:sz w:val="30"/>
          <w:szCs w:val="30"/>
        </w:rPr>
        <w:t>Visto</w:t>
      </w:r>
    </w:p>
    <w:p w14:paraId="5E1C82E9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la Legge di bilancio approvata dal Consiglio dei Ministri e all’esame del Parlamento dispone, per la prima volta dopo sette anni, tagli di risorse per gli enti locali: 200 milioni per i Comuni e 50 milioni per le Province e le Città metropolitane, tra il 2024 e il 2025, più un taglio aggiuntivo di 100 milioni per i Comuni e 50 per province e Città metropolitane; </w:t>
      </w:r>
    </w:p>
    <w:p w14:paraId="06D70A1A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mancano del tutto le risorse per sterilizzare gli effetti della necessaria perequazione misurata sulla </w:t>
      </w:r>
      <w:r w:rsidRPr="002869A2">
        <w:rPr>
          <w:rStyle w:val="Enfasigrassetto"/>
          <w:b w:val="0"/>
          <w:bCs w:val="0"/>
          <w:sz w:val="30"/>
          <w:szCs w:val="30"/>
        </w:rPr>
        <w:t>differenza tra le capacità fiscali e i fabbisogni standard dei Comuni</w:t>
      </w:r>
      <w:r w:rsidRPr="00F63B8B">
        <w:rPr>
          <w:sz w:val="30"/>
          <w:szCs w:val="30"/>
        </w:rPr>
        <w:t xml:space="preserve">; </w:t>
      </w:r>
    </w:p>
    <w:p w14:paraId="02AB38AD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sono state tagliati anche i trasferimenti per affrontare l’emergenza abitativa e non ripristinati quelli a sostegno delle persone con disabilità e delle loro famiglie; </w:t>
      </w:r>
    </w:p>
    <w:p w14:paraId="7DAA0548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queste misure rischiano di mettere in crisi equilibri di bilancio, soprattutto dei comuni finanziariamente più deboli, di aggravare la situazione di perdurante incertezza finanziaria delle Province e delle Città Metropolitane, </w:t>
      </w:r>
      <w:r w:rsidRPr="00746437">
        <w:rPr>
          <w:sz w:val="30"/>
          <w:szCs w:val="30"/>
        </w:rPr>
        <w:t>d’impedire ancora il potenziamento e la qualificazione delle strutture degli enti necessari anche per realizzare il PNRR</w:t>
      </w:r>
      <w:r w:rsidRPr="00F63B8B">
        <w:rPr>
          <w:sz w:val="30"/>
          <w:szCs w:val="30"/>
        </w:rPr>
        <w:t xml:space="preserve"> e di impoverire la capacità di assicurare i servizi locali per tutti gli enti proprio nel momento di maggiore bisogno per il riflessi negativi dell’inflazione e con la forte crescita delle povertà evidente ogni giorno nelle nostre comunità e confermata dai report dell’ISTAT; </w:t>
      </w:r>
    </w:p>
    <w:p w14:paraId="7E99A373" w14:textId="741ABFC1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sono state disattese le richieste formalizzate dall’Anci e dall’Upi nelle audizioni parlamentari, nonché molte di quelle espresse dai principali attori </w:t>
      </w:r>
      <w:r w:rsidRPr="00F63B8B">
        <w:rPr>
          <w:sz w:val="30"/>
          <w:szCs w:val="30"/>
        </w:rPr>
        <w:lastRenderedPageBreak/>
        <w:t xml:space="preserve">sociali per l’adozione di provvedimenti che contrastassero la crisi sociale che affligge i territori e favorissero una crescita sostenibile e diffusa. </w:t>
      </w:r>
    </w:p>
    <w:p w14:paraId="67207321" w14:textId="77777777" w:rsidR="00AE12DC" w:rsidRPr="00F63B8B" w:rsidRDefault="00AE12DC" w:rsidP="00AE12DC">
      <w:pPr>
        <w:spacing w:before="100" w:beforeAutospacing="1" w:after="100" w:afterAutospacing="1" w:line="240" w:lineRule="auto"/>
        <w:jc w:val="center"/>
        <w:rPr>
          <w:sz w:val="30"/>
          <w:szCs w:val="30"/>
        </w:rPr>
      </w:pPr>
      <w:r w:rsidRPr="00F63B8B">
        <w:rPr>
          <w:sz w:val="30"/>
          <w:szCs w:val="30"/>
        </w:rPr>
        <w:t>Considerato</w:t>
      </w:r>
    </w:p>
    <w:p w14:paraId="62ED98AB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>che ormai su tanti comuni gravano le conseguenze di eventi catastrofici e di dissesti ambientali prodotti dagli effetti dei mutamenti climatici, in una situazione che non può più essere affrontata solo in termini emergenziali o disconosciuta, come è avvenuto tagliando gli investimenti previsti nel PNRR, ma con nuova legislazione nazionale e regionale e con un piano d’investimenti per la manutenzione e la prevenzione.</w:t>
      </w:r>
    </w:p>
    <w:p w14:paraId="5006D699" w14:textId="77777777" w:rsidR="00AE12DC" w:rsidRPr="00F63B8B" w:rsidRDefault="00AE12DC" w:rsidP="00AE12DC">
      <w:pPr>
        <w:spacing w:before="100" w:beforeAutospacing="1" w:after="100" w:afterAutospacing="1" w:line="240" w:lineRule="auto"/>
        <w:jc w:val="center"/>
        <w:rPr>
          <w:sz w:val="30"/>
          <w:szCs w:val="30"/>
        </w:rPr>
      </w:pPr>
      <w:r w:rsidRPr="00F63B8B">
        <w:rPr>
          <w:sz w:val="30"/>
          <w:szCs w:val="30"/>
        </w:rPr>
        <w:t>Chiede</w:t>
      </w:r>
    </w:p>
    <w:p w14:paraId="31639CCD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sia garantita la normale dinamica parlamentare, con la possibilità per tutti i senatori e i deputati di proporre emendamenti migliorativi al disegno di legge di bilancio; </w:t>
      </w:r>
    </w:p>
    <w:p w14:paraId="5583298E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al Parlamento di dare ascolto alle richieste di modifica che, in particolare, sono espresse anche nel processo di bilancio in corso dalle associazioni rappresentative delle autonomie locali. </w:t>
      </w:r>
    </w:p>
    <w:p w14:paraId="23DE188F" w14:textId="77777777" w:rsidR="00AE12DC" w:rsidRPr="00F63B8B" w:rsidRDefault="00AE12DC" w:rsidP="00AE12DC">
      <w:pPr>
        <w:spacing w:before="100" w:beforeAutospacing="1" w:after="100" w:afterAutospacing="1" w:line="240" w:lineRule="auto"/>
        <w:jc w:val="center"/>
        <w:rPr>
          <w:sz w:val="30"/>
          <w:szCs w:val="30"/>
        </w:rPr>
      </w:pPr>
      <w:r w:rsidRPr="00F63B8B">
        <w:rPr>
          <w:sz w:val="30"/>
          <w:szCs w:val="30"/>
        </w:rPr>
        <w:t>Propone</w:t>
      </w:r>
    </w:p>
    <w:p w14:paraId="1A60F5FA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F63B8B">
        <w:rPr>
          <w:rFonts w:eastAsia="Times New Roman" w:cstheme="minorHAnsi"/>
          <w:sz w:val="30"/>
          <w:szCs w:val="30"/>
          <w:lang w:eastAsia="it-IT"/>
        </w:rPr>
        <w:t xml:space="preserve">che siano azzerati i tagli di risorse previsti per Comuni, Province e Città Metropolitane e che sia garantita la sterilizzazione degli gli effetti della perequazione; </w:t>
      </w:r>
    </w:p>
    <w:p w14:paraId="14C92B00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746437">
        <w:rPr>
          <w:rFonts w:eastAsia="Times New Roman" w:cstheme="minorHAnsi"/>
          <w:sz w:val="30"/>
          <w:szCs w:val="30"/>
          <w:lang w:eastAsia="it-IT"/>
        </w:rPr>
        <w:t xml:space="preserve">che sia consentito agli enti </w:t>
      </w:r>
      <w:r w:rsidRPr="00746437">
        <w:rPr>
          <w:sz w:val="30"/>
          <w:szCs w:val="30"/>
        </w:rPr>
        <w:t xml:space="preserve">l’utilizzo delle economie di </w:t>
      </w:r>
      <w:r w:rsidRPr="00746437">
        <w:rPr>
          <w:rStyle w:val="Enfasicorsivo"/>
          <w:sz w:val="30"/>
          <w:szCs w:val="30"/>
        </w:rPr>
        <w:t>gara</w:t>
      </w:r>
      <w:r w:rsidRPr="00746437">
        <w:rPr>
          <w:sz w:val="30"/>
          <w:szCs w:val="30"/>
        </w:rPr>
        <w:t xml:space="preserve"> derivanti dai </w:t>
      </w:r>
      <w:r w:rsidRPr="00746437">
        <w:rPr>
          <w:rStyle w:val="Enfasicorsivo"/>
          <w:sz w:val="30"/>
          <w:szCs w:val="30"/>
        </w:rPr>
        <w:t>ribassi d’asta per i progetti del PNRR al fine di concorre ad affrontare gli aumenti dei costi che si devono sostenere;</w:t>
      </w:r>
    </w:p>
    <w:p w14:paraId="048354CD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F63B8B">
        <w:rPr>
          <w:rFonts w:eastAsia="Times New Roman" w:cstheme="minorHAnsi"/>
          <w:sz w:val="30"/>
          <w:szCs w:val="30"/>
          <w:lang w:eastAsia="it-IT"/>
        </w:rPr>
        <w:lastRenderedPageBreak/>
        <w:t xml:space="preserve">che si rifinanzi e si potenzi </w:t>
      </w:r>
      <w:r w:rsidRPr="00F63B8B">
        <w:rPr>
          <w:rStyle w:val="hgkelc"/>
          <w:bCs/>
          <w:sz w:val="30"/>
          <w:szCs w:val="30"/>
        </w:rPr>
        <w:t>Fondo</w:t>
      </w:r>
      <w:r w:rsidRPr="00F63B8B">
        <w:rPr>
          <w:rStyle w:val="hgkelc"/>
          <w:sz w:val="30"/>
          <w:szCs w:val="30"/>
        </w:rPr>
        <w:t xml:space="preserve"> nazionale per il sostegno all’accesso alle abitazioni in locazione </w:t>
      </w:r>
      <w:r w:rsidRPr="00F63B8B">
        <w:rPr>
          <w:bCs/>
          <w:sz w:val="30"/>
          <w:szCs w:val="30"/>
        </w:rPr>
        <w:t>e il fondo per la morosità incolpevole</w:t>
      </w:r>
      <w:r w:rsidRPr="00F63B8B">
        <w:rPr>
          <w:b/>
          <w:bCs/>
          <w:sz w:val="30"/>
          <w:szCs w:val="30"/>
        </w:rPr>
        <w:t xml:space="preserve"> </w:t>
      </w:r>
      <w:r w:rsidRPr="00F63B8B">
        <w:rPr>
          <w:rStyle w:val="hgkelc"/>
          <w:sz w:val="30"/>
          <w:szCs w:val="30"/>
        </w:rPr>
        <w:t xml:space="preserve">e che, in attesa di un organico Piano nazionale per la casa che i Comuni rivendicano, sia assicurato il finanziamento di tutti i progetti </w:t>
      </w:r>
      <w:proofErr w:type="spellStart"/>
      <w:r w:rsidRPr="00F63B8B">
        <w:rPr>
          <w:rStyle w:val="hgkelc"/>
          <w:sz w:val="30"/>
          <w:szCs w:val="30"/>
        </w:rPr>
        <w:t>PINQuA</w:t>
      </w:r>
      <w:proofErr w:type="spellEnd"/>
      <w:r w:rsidRPr="00F63B8B">
        <w:rPr>
          <w:rStyle w:val="hgkelc"/>
          <w:sz w:val="30"/>
          <w:szCs w:val="30"/>
        </w:rPr>
        <w:t xml:space="preserve"> ammissibili, scalando la graduatoria</w:t>
      </w:r>
      <w:r w:rsidRPr="00F63B8B">
        <w:rPr>
          <w:rFonts w:eastAsia="Times New Roman" w:cstheme="minorHAnsi"/>
          <w:sz w:val="30"/>
          <w:szCs w:val="30"/>
          <w:lang w:eastAsia="it-IT"/>
        </w:rPr>
        <w:t xml:space="preserve">; </w:t>
      </w:r>
    </w:p>
    <w:p w14:paraId="3D58FFFC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F63B8B">
        <w:rPr>
          <w:sz w:val="30"/>
          <w:szCs w:val="30"/>
        </w:rPr>
        <w:t xml:space="preserve">che si restituiscano 350 milioni sottratti nel Decreto Anticipi agli interventi a sostegno della disabilità e che, prima che confluiscano nel Fondo unico, s’impieghino per rifinanziare i fondi specifici (caregiver familiari, inclusione delle persone con disabilità, inclusione delle persone sorde e con ipoacusia); </w:t>
      </w:r>
    </w:p>
    <w:p w14:paraId="1A613347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F63B8B">
        <w:rPr>
          <w:rFonts w:eastAsia="Times New Roman" w:cstheme="minorHAnsi"/>
          <w:sz w:val="30"/>
          <w:szCs w:val="30"/>
          <w:lang w:eastAsia="it-IT"/>
        </w:rPr>
        <w:t>che si avvii con urgenza una riforma complessiva del governo del territorio che leghi insieme rigenerazione urbana, politiche abitative e difesa del suolo, che finalizzi risorse, affidando ad un’agenzia nazionale, articolata per regioni, la realizzazione di azioni di prevenzione del rischio idrogeologico;</w:t>
      </w:r>
    </w:p>
    <w:p w14:paraId="1DF8DE45" w14:textId="77777777" w:rsidR="00AE12DC" w:rsidRPr="00F63B8B" w:rsidRDefault="00AE12DC" w:rsidP="00AE12DC">
      <w:pPr>
        <w:spacing w:before="100" w:beforeAutospacing="1" w:after="100" w:afterAutospacing="1" w:line="240" w:lineRule="auto"/>
        <w:jc w:val="both"/>
        <w:rPr>
          <w:rFonts w:cstheme="minorHAnsi"/>
          <w:sz w:val="30"/>
          <w:szCs w:val="30"/>
        </w:rPr>
      </w:pPr>
      <w:r w:rsidRPr="00746437">
        <w:rPr>
          <w:rFonts w:eastAsia="Times New Roman" w:cstheme="minorHAnsi"/>
          <w:sz w:val="30"/>
          <w:szCs w:val="30"/>
          <w:lang w:eastAsia="it-IT"/>
        </w:rPr>
        <w:t>che si porti a compimento la riforma del reato di abuso di ufficio concludendo l’iter parlamentare già avviato.</w:t>
      </w:r>
      <w:r w:rsidRPr="00F63B8B">
        <w:rPr>
          <w:rFonts w:eastAsia="Times New Roman" w:cstheme="minorHAnsi"/>
          <w:sz w:val="30"/>
          <w:szCs w:val="30"/>
          <w:lang w:eastAsia="it-IT"/>
        </w:rPr>
        <w:t xml:space="preserve">  </w:t>
      </w:r>
      <w:r w:rsidRPr="00F63B8B">
        <w:rPr>
          <w:sz w:val="30"/>
          <w:szCs w:val="30"/>
        </w:rPr>
        <w:t xml:space="preserve"> </w:t>
      </w:r>
    </w:p>
    <w:p w14:paraId="7CB2E524" w14:textId="77777777" w:rsidR="00092D06" w:rsidRDefault="00092D06" w:rsidP="00585B61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u w:val="single"/>
          <w:shd w:val="clear" w:color="auto" w:fill="FFFFFF"/>
          <w:lang w:eastAsia="it-IT"/>
        </w:rPr>
      </w:pPr>
    </w:p>
    <w:p w14:paraId="760D87AB" w14:textId="77777777" w:rsidR="00092D06" w:rsidRDefault="00092D06" w:rsidP="00585B61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u w:val="single"/>
          <w:shd w:val="clear" w:color="auto" w:fill="FFFFFF"/>
          <w:lang w:eastAsia="it-IT"/>
        </w:rPr>
      </w:pPr>
    </w:p>
    <w:p w14:paraId="001A930D" w14:textId="77777777" w:rsidR="00092D06" w:rsidRDefault="00092D06" w:rsidP="00585B61">
      <w:pPr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u w:val="single"/>
          <w:shd w:val="clear" w:color="auto" w:fill="FFFFFF"/>
          <w:lang w:eastAsia="it-IT"/>
        </w:rPr>
      </w:pPr>
    </w:p>
    <w:p w14:paraId="3E747F77" w14:textId="746E6168" w:rsidR="00C03521" w:rsidRPr="002D276F" w:rsidRDefault="00C03521" w:rsidP="00D2474B">
      <w:pPr>
        <w:jc w:val="both"/>
        <w:rPr>
          <w:rFonts w:ascii="Baskerville Old Face" w:hAnsi="Baskerville Old Face"/>
          <w:sz w:val="24"/>
          <w:szCs w:val="24"/>
        </w:rPr>
      </w:pPr>
    </w:p>
    <w:sectPr w:rsidR="00C03521" w:rsidRPr="002D276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04A4" w14:textId="77777777" w:rsidR="00DE3DF5" w:rsidRDefault="00DE3DF5" w:rsidP="00D2474B">
      <w:pPr>
        <w:spacing w:after="0" w:line="240" w:lineRule="auto"/>
      </w:pPr>
      <w:r>
        <w:separator/>
      </w:r>
    </w:p>
  </w:endnote>
  <w:endnote w:type="continuationSeparator" w:id="0">
    <w:p w14:paraId="6DD60BD5" w14:textId="77777777" w:rsidR="00DE3DF5" w:rsidRDefault="00DE3DF5" w:rsidP="00D2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8DD" w14:textId="1B2E33F6" w:rsidR="00D2474B" w:rsidRDefault="00D2474B" w:rsidP="00092D0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46ED290" wp14:editId="0A90D693">
          <wp:extent cx="937260" cy="590051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85" cy="588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8C15AB" w14:textId="77777777" w:rsidR="00AE12DC" w:rsidRDefault="00AE12DC" w:rsidP="00092D06">
    <w:pPr>
      <w:pStyle w:val="Pidipagina"/>
      <w:jc w:val="center"/>
    </w:pPr>
  </w:p>
  <w:p w14:paraId="0A46E0DA" w14:textId="3675B876" w:rsidR="00AB2CEF" w:rsidRDefault="00AE12DC" w:rsidP="004A017E">
    <w:pPr>
      <w:pStyle w:val="Pidipagina"/>
      <w:jc w:val="center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</w:rPr>
      <w:t>UFFICIO STUDI</w:t>
    </w:r>
  </w:p>
  <w:p w14:paraId="493F57A4" w14:textId="4DE0488A" w:rsidR="00D2474B" w:rsidRPr="00B0047B" w:rsidRDefault="00D2474B" w:rsidP="004A017E">
    <w:pPr>
      <w:pStyle w:val="Pidipagina"/>
      <w:jc w:val="center"/>
      <w:rPr>
        <w:rFonts w:ascii="Candara" w:hAnsi="Candara"/>
        <w:b/>
        <w:sz w:val="20"/>
        <w:szCs w:val="20"/>
      </w:rPr>
    </w:pPr>
    <w:r w:rsidRPr="00B0047B">
      <w:rPr>
        <w:rFonts w:ascii="Candara" w:hAnsi="Candara"/>
        <w:b/>
        <w:sz w:val="20"/>
        <w:szCs w:val="20"/>
      </w:rPr>
      <w:t>A</w:t>
    </w:r>
    <w:r w:rsidR="00AB2CEF">
      <w:rPr>
        <w:rFonts w:ascii="Candara" w:hAnsi="Candara"/>
        <w:b/>
        <w:sz w:val="20"/>
        <w:szCs w:val="20"/>
      </w:rPr>
      <w:t xml:space="preserve">LI - </w:t>
    </w:r>
    <w:r w:rsidRPr="00B0047B">
      <w:rPr>
        <w:rFonts w:ascii="Candara" w:hAnsi="Candara"/>
        <w:b/>
        <w:sz w:val="20"/>
        <w:szCs w:val="20"/>
      </w:rPr>
      <w:t>Autonomie Locali Italiane</w:t>
    </w:r>
    <w:r w:rsidR="005568C6" w:rsidRPr="00B0047B">
      <w:rPr>
        <w:rFonts w:ascii="Candara" w:hAnsi="Candara"/>
        <w:b/>
        <w:sz w:val="20"/>
        <w:szCs w:val="20"/>
      </w:rPr>
      <w:t xml:space="preserve"> </w:t>
    </w:r>
  </w:p>
  <w:p w14:paraId="1E120233" w14:textId="6DECF0DB" w:rsidR="00D2474B" w:rsidRPr="00D2474B" w:rsidRDefault="00D2474B" w:rsidP="00D2474B">
    <w:pPr>
      <w:pStyle w:val="Pidipagina"/>
      <w:jc w:val="center"/>
      <w:rPr>
        <w:rFonts w:ascii="Candara" w:hAnsi="Candara"/>
        <w:i/>
        <w:sz w:val="20"/>
        <w:szCs w:val="20"/>
      </w:rPr>
    </w:pPr>
    <w:r w:rsidRPr="00D2474B">
      <w:rPr>
        <w:rFonts w:ascii="Candara" w:hAnsi="Candara"/>
        <w:i/>
        <w:sz w:val="20"/>
        <w:szCs w:val="20"/>
      </w:rPr>
      <w:t xml:space="preserve">Via </w:t>
    </w:r>
    <w:r w:rsidR="00AB2CEF">
      <w:rPr>
        <w:rFonts w:ascii="Candara" w:hAnsi="Candara"/>
        <w:i/>
        <w:sz w:val="20"/>
        <w:szCs w:val="20"/>
      </w:rPr>
      <w:t>delle Botteghe Oscure</w:t>
    </w:r>
    <w:r w:rsidRPr="00D2474B">
      <w:rPr>
        <w:rFonts w:ascii="Candara" w:hAnsi="Candara"/>
        <w:i/>
        <w:sz w:val="20"/>
        <w:szCs w:val="20"/>
      </w:rPr>
      <w:t xml:space="preserve">, </w:t>
    </w:r>
    <w:r w:rsidR="00AB2CEF">
      <w:rPr>
        <w:rFonts w:ascii="Candara" w:hAnsi="Candara"/>
        <w:i/>
        <w:sz w:val="20"/>
        <w:szCs w:val="20"/>
      </w:rPr>
      <w:t>54</w:t>
    </w:r>
    <w:r w:rsidRPr="00D2474B">
      <w:rPr>
        <w:rFonts w:ascii="Candara" w:hAnsi="Candara"/>
        <w:i/>
        <w:sz w:val="20"/>
        <w:szCs w:val="20"/>
      </w:rPr>
      <w:t xml:space="preserve"> – 001</w:t>
    </w:r>
    <w:r w:rsidR="00AB2CEF">
      <w:rPr>
        <w:rFonts w:ascii="Candara" w:hAnsi="Candara"/>
        <w:i/>
        <w:sz w:val="20"/>
        <w:szCs w:val="20"/>
      </w:rPr>
      <w:t>8</w:t>
    </w:r>
    <w:r w:rsidRPr="00D2474B">
      <w:rPr>
        <w:rFonts w:ascii="Candara" w:hAnsi="Candara"/>
        <w:i/>
        <w:sz w:val="20"/>
        <w:szCs w:val="20"/>
      </w:rPr>
      <w:t>6 Roma</w:t>
    </w:r>
  </w:p>
  <w:p w14:paraId="33EB2D47" w14:textId="6C94549F" w:rsidR="00D2474B" w:rsidRPr="00D2474B" w:rsidRDefault="004A017E" w:rsidP="004A017E">
    <w:pPr>
      <w:pStyle w:val="Pidipagina"/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>Tel.: +39. 066976601</w:t>
    </w:r>
    <w:r w:rsidR="00462481">
      <w:rPr>
        <w:rFonts w:ascii="Candara" w:hAnsi="Candara"/>
        <w:i/>
        <w:sz w:val="20"/>
        <w:szCs w:val="20"/>
      </w:rPr>
      <w:t xml:space="preserve"> </w:t>
    </w:r>
    <w:r w:rsidR="005568C6">
      <w:rPr>
        <w:rFonts w:ascii="Candara" w:hAnsi="Candara"/>
        <w:i/>
        <w:sz w:val="20"/>
        <w:szCs w:val="20"/>
      </w:rPr>
      <w:t>segreteria</w:t>
    </w:r>
    <w:r w:rsidR="00D2474B" w:rsidRPr="00D2474B">
      <w:rPr>
        <w:rFonts w:ascii="Candara" w:hAnsi="Candara"/>
        <w:i/>
        <w:sz w:val="20"/>
        <w:szCs w:val="20"/>
      </w:rPr>
      <w:t xml:space="preserve">@aliautonomie.it          </w:t>
    </w:r>
  </w:p>
  <w:p w14:paraId="6034D2F5" w14:textId="77777777" w:rsidR="00D2474B" w:rsidRPr="00D2474B" w:rsidRDefault="00D2474B" w:rsidP="00D2474B">
    <w:pPr>
      <w:pStyle w:val="Pidipagina"/>
      <w:jc w:val="center"/>
      <w:rPr>
        <w:rFonts w:ascii="Candara" w:hAnsi="Candara"/>
        <w:b/>
        <w:i/>
        <w:sz w:val="20"/>
        <w:szCs w:val="20"/>
      </w:rPr>
    </w:pPr>
    <w:r w:rsidRPr="00D2474B">
      <w:rPr>
        <w:rFonts w:ascii="Candara" w:hAnsi="Candara"/>
        <w:b/>
        <w:i/>
        <w:sz w:val="20"/>
        <w:szCs w:val="20"/>
      </w:rPr>
      <w:t>www.aliautonomie.it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92E5" w14:textId="77777777" w:rsidR="00DE3DF5" w:rsidRDefault="00DE3DF5" w:rsidP="00D2474B">
      <w:pPr>
        <w:spacing w:after="0" w:line="240" w:lineRule="auto"/>
      </w:pPr>
      <w:r>
        <w:separator/>
      </w:r>
    </w:p>
  </w:footnote>
  <w:footnote w:type="continuationSeparator" w:id="0">
    <w:p w14:paraId="0BBBC2E2" w14:textId="77777777" w:rsidR="00DE3DF5" w:rsidRDefault="00DE3DF5" w:rsidP="00D2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A8EE" w14:textId="77777777" w:rsidR="00D2474B" w:rsidRDefault="009F7419" w:rsidP="00D2474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CEA2D4" wp14:editId="7E497DDF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1704819" cy="10782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9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4B7AEC" w14:textId="77777777" w:rsidR="009F7419" w:rsidRDefault="009F7419" w:rsidP="00D2474B">
    <w:pPr>
      <w:pStyle w:val="Intestazione"/>
      <w:jc w:val="center"/>
    </w:pPr>
  </w:p>
  <w:p w14:paraId="46B755A6" w14:textId="77777777" w:rsidR="009F7419" w:rsidRDefault="009F7419" w:rsidP="00D2474B">
    <w:pPr>
      <w:pStyle w:val="Intestazione"/>
      <w:jc w:val="center"/>
    </w:pPr>
  </w:p>
  <w:p w14:paraId="025D97B3" w14:textId="77777777" w:rsidR="009F7419" w:rsidRDefault="009F7419" w:rsidP="009F7419">
    <w:pPr>
      <w:spacing w:after="0" w:line="240" w:lineRule="auto"/>
    </w:pPr>
  </w:p>
  <w:p w14:paraId="5B917210" w14:textId="77777777" w:rsidR="009F7419" w:rsidRDefault="009F7419" w:rsidP="009F7419">
    <w:pPr>
      <w:spacing w:after="0" w:line="240" w:lineRule="auto"/>
    </w:pPr>
  </w:p>
  <w:p w14:paraId="06FED901" w14:textId="77777777" w:rsidR="009F7419" w:rsidRDefault="009F7419" w:rsidP="00D2474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4B"/>
    <w:rsid w:val="0001538E"/>
    <w:rsid w:val="0006119F"/>
    <w:rsid w:val="00092D06"/>
    <w:rsid w:val="000E05B3"/>
    <w:rsid w:val="00145826"/>
    <w:rsid w:val="001942F3"/>
    <w:rsid w:val="001B7A84"/>
    <w:rsid w:val="001C504F"/>
    <w:rsid w:val="001E3317"/>
    <w:rsid w:val="002869A2"/>
    <w:rsid w:val="00295D3B"/>
    <w:rsid w:val="002B0104"/>
    <w:rsid w:val="002D276F"/>
    <w:rsid w:val="00346A6A"/>
    <w:rsid w:val="00387899"/>
    <w:rsid w:val="003D34A6"/>
    <w:rsid w:val="00440AE2"/>
    <w:rsid w:val="00462481"/>
    <w:rsid w:val="004A017E"/>
    <w:rsid w:val="00501363"/>
    <w:rsid w:val="00544A93"/>
    <w:rsid w:val="005568C6"/>
    <w:rsid w:val="00582EAC"/>
    <w:rsid w:val="00585B61"/>
    <w:rsid w:val="0059736E"/>
    <w:rsid w:val="005C5D7C"/>
    <w:rsid w:val="0064653B"/>
    <w:rsid w:val="0067733A"/>
    <w:rsid w:val="00763711"/>
    <w:rsid w:val="007A4ED2"/>
    <w:rsid w:val="008D0944"/>
    <w:rsid w:val="009B5352"/>
    <w:rsid w:val="009F7419"/>
    <w:rsid w:val="00A40FDF"/>
    <w:rsid w:val="00A701D6"/>
    <w:rsid w:val="00AB0749"/>
    <w:rsid w:val="00AB2CEF"/>
    <w:rsid w:val="00AE12DC"/>
    <w:rsid w:val="00B0047B"/>
    <w:rsid w:val="00B73F32"/>
    <w:rsid w:val="00BB0FD7"/>
    <w:rsid w:val="00C03521"/>
    <w:rsid w:val="00C2407B"/>
    <w:rsid w:val="00C603F1"/>
    <w:rsid w:val="00C72E45"/>
    <w:rsid w:val="00C943E9"/>
    <w:rsid w:val="00CA04BF"/>
    <w:rsid w:val="00D2474B"/>
    <w:rsid w:val="00DD7A33"/>
    <w:rsid w:val="00DE060C"/>
    <w:rsid w:val="00DE3DF5"/>
    <w:rsid w:val="00DF7524"/>
    <w:rsid w:val="00E65948"/>
    <w:rsid w:val="00EC2A56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EDE1C"/>
  <w15:docId w15:val="{51528F4C-B338-46FF-AFC8-F0324D8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4B"/>
  </w:style>
  <w:style w:type="paragraph" w:styleId="Pidipagina">
    <w:name w:val="footer"/>
    <w:basedOn w:val="Normale"/>
    <w:link w:val="PidipaginaCarattere"/>
    <w:uiPriority w:val="99"/>
    <w:unhideWhenUsed/>
    <w:rsid w:val="00D24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7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474B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12DC"/>
    <w:rPr>
      <w:b/>
      <w:bCs/>
    </w:rPr>
  </w:style>
  <w:style w:type="character" w:customStyle="1" w:styleId="hgkelc">
    <w:name w:val="hgkelc"/>
    <w:basedOn w:val="Carpredefinitoparagrafo"/>
    <w:rsid w:val="00AE12DC"/>
  </w:style>
  <w:style w:type="character" w:styleId="Enfasicorsivo">
    <w:name w:val="Emphasis"/>
    <w:basedOn w:val="Carpredefinitoparagrafo"/>
    <w:uiPriority w:val="20"/>
    <w:qFormat/>
    <w:rsid w:val="00AE1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Filippeschi</cp:lastModifiedBy>
  <cp:revision>6</cp:revision>
  <cp:lastPrinted>2020-03-10T09:30:00Z</cp:lastPrinted>
  <dcterms:created xsi:type="dcterms:W3CDTF">2023-11-10T10:34:00Z</dcterms:created>
  <dcterms:modified xsi:type="dcterms:W3CDTF">2023-11-10T10:53:00Z</dcterms:modified>
</cp:coreProperties>
</file>